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223520</wp:posOffset>
                </wp:positionV>
                <wp:extent cx="6301740" cy="1468755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687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8773DE">
                            <w:pPr>
                              <w:tabs>
                                <w:tab w:val="left" w:pos="7938"/>
                              </w:tabs>
                              <w:spacing w:line="244" w:lineRule="auto"/>
                              <w:ind w:left="1701" w:right="1846" w:hanging="212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673349">
                              <w:rPr>
                                <w:b/>
                                <w:color w:val="C00000"/>
                                <w:sz w:val="24"/>
                              </w:rPr>
                              <w:t>Ofițer principal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al </w:t>
                            </w:r>
                            <w:proofErr w:type="spellStart"/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>Direcţiei</w:t>
                            </w:r>
                            <w:proofErr w:type="spellEnd"/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juridice </w:t>
                            </w:r>
                            <w:proofErr w:type="spellStart"/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>şi</w:t>
                            </w:r>
                            <w:proofErr w:type="spellEnd"/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management documente</w:t>
                            </w:r>
                          </w:p>
                          <w:p w:rsidR="0078300E" w:rsidRPr="002771D3" w:rsidRDefault="007C50BC" w:rsidP="008773DE">
                            <w:pPr>
                              <w:spacing w:line="244" w:lineRule="auto"/>
                              <w:ind w:right="-139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73349">
                              <w:rPr>
                                <w:b/>
                                <w:color w:val="C00000"/>
                                <w:sz w:val="24"/>
                              </w:rPr>
                              <w:t>execuție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, sursa </w:t>
                            </w:r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tern</w:t>
                            </w:r>
                            <w:r w:rsidR="008773DE">
                              <w:rPr>
                                <w:b/>
                                <w:color w:val="C00000"/>
                                <w:sz w:val="24"/>
                              </w:rPr>
                              <w:t>ă, perioadă determinată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pt;margin-top:17.6pt;width:496.2pt;height:11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8773DE">
                      <w:pPr>
                        <w:tabs>
                          <w:tab w:val="left" w:pos="7938"/>
                        </w:tabs>
                        <w:spacing w:line="244" w:lineRule="auto"/>
                        <w:ind w:left="1701" w:right="1846" w:hanging="212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673349">
                        <w:rPr>
                          <w:b/>
                          <w:color w:val="C00000"/>
                          <w:sz w:val="24"/>
                        </w:rPr>
                        <w:t>Ofițer principal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 al </w:t>
                      </w:r>
                      <w:proofErr w:type="spellStart"/>
                      <w:r w:rsidR="008773DE">
                        <w:rPr>
                          <w:b/>
                          <w:color w:val="C00000"/>
                          <w:sz w:val="24"/>
                        </w:rPr>
                        <w:t>Direcţiei</w:t>
                      </w:r>
                      <w:proofErr w:type="spellEnd"/>
                      <w:r w:rsidR="008773DE">
                        <w:rPr>
                          <w:b/>
                          <w:color w:val="C00000"/>
                          <w:sz w:val="24"/>
                        </w:rPr>
                        <w:t xml:space="preserve"> juridice </w:t>
                      </w:r>
                      <w:proofErr w:type="spellStart"/>
                      <w:r w:rsidR="008773DE">
                        <w:rPr>
                          <w:b/>
                          <w:color w:val="C00000"/>
                          <w:sz w:val="24"/>
                        </w:rPr>
                        <w:t>şi</w:t>
                      </w:r>
                      <w:proofErr w:type="spellEnd"/>
                      <w:r w:rsidR="008773DE">
                        <w:rPr>
                          <w:b/>
                          <w:color w:val="C00000"/>
                          <w:sz w:val="24"/>
                        </w:rPr>
                        <w:t xml:space="preserve"> management documente</w:t>
                      </w:r>
                    </w:p>
                    <w:p w:rsidR="0078300E" w:rsidRPr="002771D3" w:rsidRDefault="007C50BC" w:rsidP="008773DE">
                      <w:pPr>
                        <w:spacing w:line="244" w:lineRule="auto"/>
                        <w:ind w:right="-139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8773DE">
                        <w:rPr>
                          <w:b/>
                          <w:color w:val="C00000"/>
                          <w:sz w:val="24"/>
                        </w:rPr>
                        <w:t xml:space="preserve">              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="0062497B"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="0062497B"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="0062497B"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673349">
                        <w:rPr>
                          <w:b/>
                          <w:color w:val="C00000"/>
                          <w:sz w:val="24"/>
                        </w:rPr>
                        <w:t>execuție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, sursa </w:t>
                      </w:r>
                      <w:r w:rsidR="008773DE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tern</w:t>
                      </w:r>
                      <w:r w:rsidR="008773DE">
                        <w:rPr>
                          <w:b/>
                          <w:color w:val="C00000"/>
                          <w:sz w:val="24"/>
                        </w:rPr>
                        <w:t>ă, perioadă determinată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78300E" w:rsidRPr="006B78DB" w:rsidRDefault="008773DE" w:rsidP="00706E7A">
      <w:pPr>
        <w:pStyle w:val="a3"/>
        <w:spacing w:before="91" w:line="276" w:lineRule="auto"/>
        <w:ind w:left="284" w:right="302" w:firstLine="567"/>
        <w:jc w:val="both"/>
        <w:rPr>
          <w:sz w:val="23"/>
          <w:szCs w:val="23"/>
        </w:rPr>
      </w:pPr>
      <w:r w:rsidRPr="000B05D3">
        <w:rPr>
          <w:rFonts w:eastAsia="Calibri"/>
          <w:sz w:val="23"/>
          <w:szCs w:val="23"/>
          <w:lang w:val="ro-MD"/>
        </w:rPr>
        <w:t xml:space="preserve">Reprezentarea intereselor IGM în instanțele de judecată și în cadrul autorităților publice de toate nivelele, evidență și monitorizarea a rezultatelor obținute după finisarea judecării cauzelor civile, precum și </w:t>
      </w:r>
      <w:r>
        <w:rPr>
          <w:rFonts w:eastAsia="Calibri"/>
          <w:sz w:val="23"/>
          <w:szCs w:val="23"/>
        </w:rPr>
        <w:t>examinarea</w:t>
      </w:r>
      <w:r w:rsidRPr="000B05D3">
        <w:rPr>
          <w:rFonts w:eastAsia="Calibri"/>
          <w:sz w:val="23"/>
          <w:szCs w:val="23"/>
        </w:rPr>
        <w:t xml:space="preserve"> contestațiilor, petițiilor, cererilor prealabile, avizarea proiectelor de acte normative cu caracter intern, verificarea contractelor și anchetelor de serviciu de o complexitate medie.</w:t>
      </w:r>
    </w:p>
    <w:p w:rsidR="008773DE" w:rsidRPr="008773DE" w:rsidRDefault="008773DE" w:rsidP="008773DE">
      <w:pPr>
        <w:pStyle w:val="1"/>
        <w:spacing w:before="95"/>
        <w:ind w:left="0"/>
        <w:jc w:val="left"/>
        <w:rPr>
          <w:sz w:val="12"/>
          <w:szCs w:val="12"/>
          <w:u w:val="thick"/>
          <w:shd w:val="clear" w:color="auto" w:fill="A1E7FF"/>
        </w:rPr>
      </w:pPr>
    </w:p>
    <w:p w:rsidR="0078300E" w:rsidRDefault="0062497B">
      <w:pPr>
        <w:pStyle w:val="1"/>
        <w:spacing w:before="95"/>
        <w:ind w:left="2147"/>
      </w:pPr>
      <w:r>
        <w:rPr>
          <w:u w:val="thick"/>
          <w:shd w:val="clear" w:color="auto" w:fill="A1E7FF"/>
        </w:rPr>
        <w:t>Sarcini 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6221095" cy="1984375"/>
                <wp:effectExtent l="0" t="0" r="8255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198437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07B" w:rsidRPr="006B78DB" w:rsidRDefault="006B78D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76" w:lineRule="auto"/>
                              <w:ind w:left="142" w:right="31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>Elaborarea, în limita competenței, a proiectelor de acte normative în domeniile de activitate</w:t>
                            </w:r>
                            <w:r w:rsidR="008773DE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8300E" w:rsidRPr="006B78DB" w:rsidRDefault="006B78D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76" w:lineRule="auto"/>
                              <w:ind w:left="142" w:right="31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 xml:space="preserve">Elaborarea propunerilor de modificări sau abrogări a ordinelor, dispozițiilor, instrucțiunilor, regulamentelor sau altor acte administrative cu caracter normativ, elaborate de IGM sau în comun cu alte </w:t>
                            </w:r>
                            <w:proofErr w:type="spellStart"/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>autorităti</w:t>
                            </w:r>
                            <w:proofErr w:type="spellEnd"/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 xml:space="preserve"> ale administrației publice centrale</w:t>
                            </w:r>
                            <w:r w:rsidR="008773DE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C6007B" w:rsidRPr="006B78DB" w:rsidRDefault="006B78D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 xml:space="preserve">Participarea la efectuarea expertizei juridice a proiectelor ordinelor, dispozițiilor, </w:t>
                            </w:r>
                            <w:proofErr w:type="spellStart"/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>instructiunilor</w:t>
                            </w:r>
                            <w:proofErr w:type="spellEnd"/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>, regulamentelor și altor acte administrative cu caracter normativ ale IGM</w:t>
                            </w:r>
                            <w:r w:rsidR="008773DE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C6007B" w:rsidRPr="006B78DB" w:rsidRDefault="00C6007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73DE" w:rsidRPr="008773DE">
                              <w:rPr>
                                <w:sz w:val="23"/>
                                <w:szCs w:val="23"/>
                              </w:rPr>
                              <w:t>Acordarea suportului metodologic și consultativ subdiviziunilor IGM în problemele ce țin de examinarea petițiilor/demersurilor/cererilor</w:t>
                            </w:r>
                            <w:r w:rsidR="008773DE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8300E" w:rsidRDefault="008773D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5.</w:t>
                            </w:r>
                            <w:r w:rsidRPr="008773DE">
                              <w:rPr>
                                <w:sz w:val="23"/>
                                <w:szCs w:val="23"/>
                              </w:rPr>
                              <w:t>Reprezentarea</w:t>
                            </w:r>
                            <w:proofErr w:type="spellEnd"/>
                            <w:r w:rsidRPr="008773DE">
                              <w:rPr>
                                <w:sz w:val="23"/>
                                <w:szCs w:val="23"/>
                              </w:rPr>
                              <w:t xml:space="preserve">, în bază de procură, în modul stabilit, a intereselor IGM în instanțele judecătorești în fața organelor de drept, </w:t>
                            </w:r>
                            <w:proofErr w:type="spellStart"/>
                            <w:r w:rsidRPr="008773DE">
                              <w:rPr>
                                <w:sz w:val="23"/>
                                <w:szCs w:val="23"/>
                              </w:rPr>
                              <w:t>recum</w:t>
                            </w:r>
                            <w:proofErr w:type="spellEnd"/>
                            <w:r w:rsidRPr="008773DE">
                              <w:rPr>
                                <w:sz w:val="23"/>
                                <w:szCs w:val="23"/>
                              </w:rPr>
                              <w:t xml:space="preserve"> și în alte </w:t>
                            </w:r>
                            <w:proofErr w:type="spellStart"/>
                            <w:r w:rsidRPr="008773DE">
                              <w:rPr>
                                <w:sz w:val="23"/>
                                <w:szCs w:val="23"/>
                              </w:rPr>
                              <w:t>autorităţi</w:t>
                            </w:r>
                            <w:proofErr w:type="spellEnd"/>
                            <w:r w:rsidRPr="008773DE">
                              <w:rPr>
                                <w:sz w:val="23"/>
                                <w:szCs w:val="23"/>
                              </w:rPr>
                              <w:t xml:space="preserve"> publice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55pt;width:489.85pt;height:15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" fillcolor="#fcfbf9" stroked="f">
                <v:textbox inset="0,0,0,0">
                  <w:txbxContent>
                    <w:p w:rsidR="00C6007B" w:rsidRPr="006B78DB" w:rsidRDefault="006B78D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76" w:lineRule="auto"/>
                        <w:ind w:left="142" w:right="31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773DE" w:rsidRPr="008773DE">
                        <w:rPr>
                          <w:sz w:val="23"/>
                          <w:szCs w:val="23"/>
                        </w:rPr>
                        <w:t>Elaborarea, în limita competenței, a proiectelor de acte normative în domeniile de activitate</w:t>
                      </w:r>
                      <w:r w:rsidR="008773DE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78300E" w:rsidRPr="006B78DB" w:rsidRDefault="006B78D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76" w:lineRule="auto"/>
                        <w:ind w:left="142" w:right="31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773DE" w:rsidRPr="008773DE">
                        <w:rPr>
                          <w:sz w:val="23"/>
                          <w:szCs w:val="23"/>
                        </w:rPr>
                        <w:t xml:space="preserve">Elaborarea propunerilor de modificări sau abrogări a ordinelor, dispozițiilor, instrucțiunilor, regulamentelor sau altor acte administrative cu caracter normativ, elaborate de IGM sau în comun cu alte </w:t>
                      </w:r>
                      <w:proofErr w:type="spellStart"/>
                      <w:r w:rsidR="008773DE" w:rsidRPr="008773DE">
                        <w:rPr>
                          <w:sz w:val="23"/>
                          <w:szCs w:val="23"/>
                        </w:rPr>
                        <w:t>autorităti</w:t>
                      </w:r>
                      <w:proofErr w:type="spellEnd"/>
                      <w:r w:rsidR="008773DE" w:rsidRPr="008773DE">
                        <w:rPr>
                          <w:sz w:val="23"/>
                          <w:szCs w:val="23"/>
                        </w:rPr>
                        <w:t xml:space="preserve"> ale administrației publice centrale</w:t>
                      </w:r>
                      <w:r w:rsidR="008773DE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C6007B" w:rsidRPr="006B78DB" w:rsidRDefault="006B78D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773DE" w:rsidRPr="008773DE">
                        <w:rPr>
                          <w:sz w:val="23"/>
                          <w:szCs w:val="23"/>
                        </w:rPr>
                        <w:t xml:space="preserve">Participarea la efectuarea expertizei juridice a proiectelor ordinelor, dispozițiilor, </w:t>
                      </w:r>
                      <w:proofErr w:type="spellStart"/>
                      <w:r w:rsidR="008773DE" w:rsidRPr="008773DE">
                        <w:rPr>
                          <w:sz w:val="23"/>
                          <w:szCs w:val="23"/>
                        </w:rPr>
                        <w:t>instructiunilor</w:t>
                      </w:r>
                      <w:proofErr w:type="spellEnd"/>
                      <w:r w:rsidR="008773DE" w:rsidRPr="008773DE">
                        <w:rPr>
                          <w:sz w:val="23"/>
                          <w:szCs w:val="23"/>
                        </w:rPr>
                        <w:t>, regulamentelor și altor acte administrative cu caracter normativ ale IGM</w:t>
                      </w:r>
                      <w:r w:rsidR="008773DE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C6007B" w:rsidRPr="006B78DB" w:rsidRDefault="00C6007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8773DE" w:rsidRPr="008773DE">
                        <w:rPr>
                          <w:sz w:val="23"/>
                          <w:szCs w:val="23"/>
                        </w:rPr>
                        <w:t>Acordarea suportului metodologic și consultativ subdiviziunilor IGM în problemele ce țin de examinarea petițiilor/demersurilor/cererilor</w:t>
                      </w:r>
                      <w:r w:rsidR="008773DE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78300E" w:rsidRDefault="008773D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  <w:proofErr w:type="spellStart"/>
                      <w:r>
                        <w:rPr>
                          <w:sz w:val="23"/>
                          <w:szCs w:val="23"/>
                        </w:rPr>
                        <w:t>5.</w:t>
                      </w:r>
                      <w:r w:rsidRPr="008773DE">
                        <w:rPr>
                          <w:sz w:val="23"/>
                          <w:szCs w:val="23"/>
                        </w:rPr>
                        <w:t>Reprezentarea</w:t>
                      </w:r>
                      <w:proofErr w:type="spellEnd"/>
                      <w:r w:rsidRPr="008773DE">
                        <w:rPr>
                          <w:sz w:val="23"/>
                          <w:szCs w:val="23"/>
                        </w:rPr>
                        <w:t xml:space="preserve">, în bază de procură, în modul stabilit, a intereselor IGM în instanțele judecătorești în fața organelor de drept, </w:t>
                      </w:r>
                      <w:proofErr w:type="spellStart"/>
                      <w:r w:rsidRPr="008773DE">
                        <w:rPr>
                          <w:sz w:val="23"/>
                          <w:szCs w:val="23"/>
                        </w:rPr>
                        <w:t>recum</w:t>
                      </w:r>
                      <w:proofErr w:type="spellEnd"/>
                      <w:r w:rsidRPr="008773DE">
                        <w:rPr>
                          <w:sz w:val="23"/>
                          <w:szCs w:val="23"/>
                        </w:rPr>
                        <w:t xml:space="preserve"> și în alte </w:t>
                      </w:r>
                      <w:proofErr w:type="spellStart"/>
                      <w:r w:rsidRPr="008773DE">
                        <w:rPr>
                          <w:sz w:val="23"/>
                          <w:szCs w:val="23"/>
                        </w:rPr>
                        <w:t>autorităţi</w:t>
                      </w:r>
                      <w:proofErr w:type="spellEnd"/>
                      <w:r w:rsidRPr="008773DE">
                        <w:rPr>
                          <w:sz w:val="23"/>
                          <w:szCs w:val="23"/>
                        </w:rPr>
                        <w:t xml:space="preserve"> publice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8773DE" w:rsidRDefault="0078300E">
      <w:pPr>
        <w:pStyle w:val="a3"/>
        <w:rPr>
          <w:sz w:val="2"/>
          <w:szCs w:val="2"/>
        </w:rPr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8773DE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8773DE">
      <w:pPr>
        <w:pStyle w:val="a4"/>
        <w:numPr>
          <w:ilvl w:val="0"/>
          <w:numId w:val="4"/>
        </w:numPr>
        <w:tabs>
          <w:tab w:val="left" w:pos="996"/>
        </w:tabs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8773DE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8773DE">
      <w:pPr>
        <w:pStyle w:val="a4"/>
        <w:numPr>
          <w:ilvl w:val="0"/>
          <w:numId w:val="4"/>
        </w:numPr>
        <w:tabs>
          <w:tab w:val="left" w:pos="917"/>
        </w:tabs>
        <w:spacing w:before="1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8773DE">
      <w:pPr>
        <w:pStyle w:val="a4"/>
        <w:numPr>
          <w:ilvl w:val="0"/>
          <w:numId w:val="4"/>
        </w:numPr>
        <w:tabs>
          <w:tab w:val="left" w:pos="943"/>
        </w:tabs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8773DE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8773DE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8773DE" w:rsidRPr="008773DE" w:rsidRDefault="008773DE" w:rsidP="008773DE">
      <w:pPr>
        <w:pStyle w:val="2"/>
        <w:rPr>
          <w:b w:val="0"/>
          <w:bCs w:val="0"/>
          <w:i w:val="0"/>
          <w:iCs w:val="0"/>
          <w:highlight w:val="lightGray"/>
          <w:shd w:val="clear" w:color="auto" w:fill="00FF00"/>
        </w:rPr>
      </w:pPr>
      <w:r w:rsidRPr="008773DE">
        <w:rPr>
          <w:rFonts w:eastAsia="Calibri"/>
          <w:b w:val="0"/>
          <w:bCs w:val="0"/>
          <w:i w:val="0"/>
          <w:iCs w:val="0"/>
          <w:lang w:val="ro-MD"/>
        </w:rPr>
        <w:t>Superioare de licență cu diplomă/echivalente în domeniile:</w:t>
      </w:r>
      <w:r w:rsidRPr="008773DE">
        <w:rPr>
          <w:b w:val="0"/>
          <w:bCs w:val="0"/>
          <w:i w:val="0"/>
          <w:iCs w:val="0"/>
          <w:lang w:val="ro-MD"/>
        </w:rPr>
        <w:t xml:space="preserve"> științe ale educației; științe sociale și comportamentale; științe administrative; științe economice; drept; servicii ale securității</w:t>
      </w:r>
      <w:r w:rsidRPr="008773DE">
        <w:rPr>
          <w:b w:val="0"/>
          <w:bCs w:val="0"/>
          <w:i w:val="0"/>
          <w:iCs w:val="0"/>
          <w:highlight w:val="lightGray"/>
          <w:shd w:val="clear" w:color="auto" w:fill="00FF00"/>
        </w:rPr>
        <w:t xml:space="preserve"> </w:t>
      </w:r>
    </w:p>
    <w:p w:rsidR="008773DE" w:rsidRPr="006B78DB" w:rsidRDefault="0062497B" w:rsidP="008773DE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6B78DB" w:rsidRDefault="008773DE" w:rsidP="008773DE">
      <w:pPr>
        <w:pStyle w:val="a4"/>
        <w:tabs>
          <w:tab w:val="left" w:pos="809"/>
        </w:tabs>
        <w:spacing w:before="1"/>
        <w:ind w:left="808" w:right="215" w:firstLine="0"/>
        <w:jc w:val="both"/>
        <w:rPr>
          <w:sz w:val="24"/>
          <w:szCs w:val="24"/>
          <w:lang w:val="ro-MD"/>
        </w:rPr>
      </w:pPr>
      <w:proofErr w:type="spellStart"/>
      <w:r w:rsidRPr="00804393">
        <w:rPr>
          <w:sz w:val="24"/>
          <w:szCs w:val="24"/>
          <w:lang w:val="ro-MD"/>
        </w:rPr>
        <w:t>Cunoaşterea</w:t>
      </w:r>
      <w:proofErr w:type="spellEnd"/>
      <w:r w:rsidRPr="00804393">
        <w:rPr>
          <w:sz w:val="24"/>
          <w:szCs w:val="24"/>
          <w:lang w:val="ro-MD"/>
        </w:rPr>
        <w:t xml:space="preserve"> </w:t>
      </w:r>
      <w:proofErr w:type="spellStart"/>
      <w:r w:rsidRPr="00804393">
        <w:rPr>
          <w:sz w:val="24"/>
          <w:szCs w:val="24"/>
          <w:lang w:val="ro-MD"/>
        </w:rPr>
        <w:t>legislaţiei</w:t>
      </w:r>
      <w:proofErr w:type="spellEnd"/>
      <w:r w:rsidRPr="00804393">
        <w:rPr>
          <w:sz w:val="24"/>
          <w:szCs w:val="24"/>
          <w:lang w:val="ro-MD"/>
        </w:rPr>
        <w:t xml:space="preserve"> în domeniu; </w:t>
      </w:r>
      <w:proofErr w:type="spellStart"/>
      <w:r w:rsidRPr="00804393">
        <w:rPr>
          <w:sz w:val="24"/>
          <w:szCs w:val="24"/>
          <w:lang w:val="ro-MD"/>
        </w:rPr>
        <w:t>cunoştinţe</w:t>
      </w:r>
      <w:proofErr w:type="spellEnd"/>
      <w:r w:rsidRPr="00804393">
        <w:rPr>
          <w:sz w:val="24"/>
          <w:szCs w:val="24"/>
          <w:lang w:val="ro-MD"/>
        </w:rPr>
        <w:t xml:space="preserve"> teoretice </w:t>
      </w:r>
      <w:proofErr w:type="spellStart"/>
      <w:r w:rsidRPr="00804393">
        <w:rPr>
          <w:sz w:val="24"/>
          <w:szCs w:val="24"/>
          <w:lang w:val="ro-MD"/>
        </w:rPr>
        <w:t>şi</w:t>
      </w:r>
      <w:proofErr w:type="spellEnd"/>
      <w:r w:rsidRPr="00804393">
        <w:rPr>
          <w:sz w:val="24"/>
          <w:szCs w:val="24"/>
          <w:lang w:val="ro-MD"/>
        </w:rPr>
        <w:t xml:space="preserve"> practice în domeniu, precum </w:t>
      </w:r>
      <w:proofErr w:type="spellStart"/>
      <w:r w:rsidRPr="00804393">
        <w:rPr>
          <w:sz w:val="24"/>
          <w:szCs w:val="24"/>
          <w:lang w:val="ro-MD"/>
        </w:rPr>
        <w:t>şi</w:t>
      </w:r>
      <w:proofErr w:type="spellEnd"/>
      <w:r w:rsidRPr="00804393">
        <w:rPr>
          <w:sz w:val="24"/>
          <w:szCs w:val="24"/>
          <w:lang w:val="ro-MD"/>
        </w:rPr>
        <w:t xml:space="preserve"> proceduri, metode </w:t>
      </w:r>
      <w:proofErr w:type="spellStart"/>
      <w:r w:rsidRPr="00804393">
        <w:rPr>
          <w:sz w:val="24"/>
          <w:szCs w:val="24"/>
          <w:lang w:val="ro-MD"/>
        </w:rPr>
        <w:t>şi</w:t>
      </w:r>
      <w:proofErr w:type="spellEnd"/>
      <w:r w:rsidRPr="00804393">
        <w:rPr>
          <w:sz w:val="24"/>
          <w:szCs w:val="24"/>
          <w:lang w:val="ro-MD"/>
        </w:rPr>
        <w:t xml:space="preserve"> tehnici profesionale adecvate; </w:t>
      </w:r>
      <w:proofErr w:type="spellStart"/>
      <w:r w:rsidRPr="00804393">
        <w:rPr>
          <w:sz w:val="24"/>
          <w:szCs w:val="24"/>
          <w:lang w:val="ro-MD"/>
        </w:rPr>
        <w:t>cunoaşterea</w:t>
      </w:r>
      <w:proofErr w:type="spellEnd"/>
      <w:r w:rsidRPr="00804393">
        <w:rPr>
          <w:sz w:val="24"/>
          <w:szCs w:val="24"/>
          <w:lang w:val="ro-MD"/>
        </w:rPr>
        <w:t xml:space="preserve"> politicilor </w:t>
      </w:r>
      <w:proofErr w:type="spellStart"/>
      <w:r w:rsidRPr="00804393">
        <w:rPr>
          <w:sz w:val="24"/>
          <w:szCs w:val="24"/>
          <w:lang w:val="ro-MD"/>
        </w:rPr>
        <w:t>şi</w:t>
      </w:r>
      <w:proofErr w:type="spellEnd"/>
      <w:r w:rsidRPr="00804393">
        <w:rPr>
          <w:sz w:val="24"/>
          <w:szCs w:val="24"/>
          <w:lang w:val="ro-MD"/>
        </w:rPr>
        <w:t xml:space="preserve"> procedurilor eficiente de personal, precum </w:t>
      </w:r>
      <w:proofErr w:type="spellStart"/>
      <w:r w:rsidRPr="00804393">
        <w:rPr>
          <w:sz w:val="24"/>
          <w:szCs w:val="24"/>
          <w:lang w:val="ro-MD"/>
        </w:rPr>
        <w:t>şi</w:t>
      </w:r>
      <w:proofErr w:type="spellEnd"/>
      <w:r w:rsidRPr="00804393">
        <w:rPr>
          <w:sz w:val="24"/>
          <w:szCs w:val="24"/>
          <w:lang w:val="ro-MD"/>
        </w:rPr>
        <w:t xml:space="preserve"> a practicilor pozitive </w:t>
      </w:r>
      <w:proofErr w:type="spellStart"/>
      <w:r w:rsidRPr="00804393">
        <w:rPr>
          <w:sz w:val="24"/>
          <w:szCs w:val="24"/>
          <w:lang w:val="ro-MD"/>
        </w:rPr>
        <w:t>naţionale</w:t>
      </w:r>
      <w:proofErr w:type="spellEnd"/>
      <w:r w:rsidRPr="00804393">
        <w:rPr>
          <w:sz w:val="24"/>
          <w:szCs w:val="24"/>
          <w:lang w:val="ro-MD"/>
        </w:rPr>
        <w:t xml:space="preserve"> </w:t>
      </w:r>
      <w:proofErr w:type="spellStart"/>
      <w:r w:rsidRPr="00804393">
        <w:rPr>
          <w:sz w:val="24"/>
          <w:szCs w:val="24"/>
          <w:lang w:val="ro-MD"/>
        </w:rPr>
        <w:t>şi</w:t>
      </w:r>
      <w:proofErr w:type="spellEnd"/>
      <w:r w:rsidRPr="00804393">
        <w:rPr>
          <w:sz w:val="24"/>
          <w:szCs w:val="24"/>
          <w:lang w:val="ro-MD"/>
        </w:rPr>
        <w:t xml:space="preserve"> de peste hotare în domeniu; preferabil </w:t>
      </w:r>
      <w:proofErr w:type="spellStart"/>
      <w:r w:rsidRPr="00804393">
        <w:rPr>
          <w:sz w:val="24"/>
          <w:szCs w:val="24"/>
          <w:lang w:val="ro-MD"/>
        </w:rPr>
        <w:t>cunoaşterea</w:t>
      </w:r>
      <w:proofErr w:type="spellEnd"/>
      <w:r w:rsidRPr="00804393">
        <w:rPr>
          <w:sz w:val="24"/>
          <w:szCs w:val="24"/>
          <w:lang w:val="ro-MD"/>
        </w:rPr>
        <w:t xml:space="preserve"> unei limbi de </w:t>
      </w:r>
      <w:proofErr w:type="spellStart"/>
      <w:r w:rsidRPr="00804393">
        <w:rPr>
          <w:sz w:val="24"/>
          <w:szCs w:val="24"/>
          <w:lang w:val="ro-MD"/>
        </w:rPr>
        <w:t>circulaţie</w:t>
      </w:r>
      <w:proofErr w:type="spellEnd"/>
      <w:r w:rsidRPr="00804393">
        <w:rPr>
          <w:sz w:val="24"/>
          <w:szCs w:val="24"/>
          <w:lang w:val="ro-MD"/>
        </w:rPr>
        <w:t xml:space="preserve"> internațională, nivelul </w:t>
      </w:r>
      <w:proofErr w:type="spellStart"/>
      <w:r w:rsidRPr="00804393">
        <w:rPr>
          <w:sz w:val="24"/>
          <w:szCs w:val="24"/>
          <w:lang w:val="ro-MD"/>
        </w:rPr>
        <w:t>B2</w:t>
      </w:r>
      <w:proofErr w:type="spellEnd"/>
      <w:r w:rsidRPr="00804393">
        <w:rPr>
          <w:sz w:val="24"/>
          <w:szCs w:val="24"/>
          <w:lang w:val="ro-MD"/>
        </w:rPr>
        <w:t xml:space="preserve">; </w:t>
      </w:r>
      <w:proofErr w:type="spellStart"/>
      <w:r w:rsidRPr="00804393">
        <w:rPr>
          <w:sz w:val="24"/>
          <w:szCs w:val="24"/>
          <w:lang w:val="ro-MD"/>
        </w:rPr>
        <w:t>cunoştinţe</w:t>
      </w:r>
      <w:proofErr w:type="spellEnd"/>
      <w:r w:rsidRPr="00804393">
        <w:rPr>
          <w:sz w:val="24"/>
          <w:szCs w:val="24"/>
          <w:lang w:val="ro-MD"/>
        </w:rPr>
        <w:t xml:space="preserve"> de operare la calculator: Word, Excel, Power Point, Internet.</w:t>
      </w:r>
    </w:p>
    <w:p w:rsidR="008773DE" w:rsidRPr="008773DE" w:rsidRDefault="008773DE" w:rsidP="008773DE">
      <w:pPr>
        <w:pStyle w:val="a4"/>
        <w:tabs>
          <w:tab w:val="left" w:pos="809"/>
        </w:tabs>
        <w:spacing w:before="1"/>
        <w:ind w:left="808" w:right="215" w:firstLine="0"/>
        <w:jc w:val="both"/>
        <w:rPr>
          <w:sz w:val="4"/>
          <w:szCs w:val="4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AA050E" w:rsidRDefault="00AA050E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AA050E">
        <w:rPr>
          <w:sz w:val="23"/>
          <w:szCs w:val="23"/>
        </w:rPr>
        <w:t xml:space="preserve">să aibă cel </w:t>
      </w:r>
      <w:proofErr w:type="spellStart"/>
      <w:r w:rsidRPr="00AA050E">
        <w:rPr>
          <w:sz w:val="23"/>
          <w:szCs w:val="23"/>
        </w:rPr>
        <w:t>puţin</w:t>
      </w:r>
      <w:proofErr w:type="spellEnd"/>
      <w:r w:rsidRPr="00AA050E">
        <w:rPr>
          <w:sz w:val="23"/>
          <w:szCs w:val="23"/>
        </w:rPr>
        <w:t xml:space="preserve"> 2 ani vechime în </w:t>
      </w:r>
      <w:proofErr w:type="spellStart"/>
      <w:r w:rsidRPr="00AA050E">
        <w:rPr>
          <w:sz w:val="23"/>
          <w:szCs w:val="23"/>
        </w:rPr>
        <w:t>funcţia</w:t>
      </w:r>
      <w:proofErr w:type="spellEnd"/>
      <w:r w:rsidRPr="00AA050E">
        <w:rPr>
          <w:sz w:val="23"/>
          <w:szCs w:val="23"/>
        </w:rPr>
        <w:t xml:space="preserve"> de nivelul </w:t>
      </w:r>
      <w:proofErr w:type="spellStart"/>
      <w:r w:rsidRPr="00AA050E">
        <w:rPr>
          <w:sz w:val="23"/>
          <w:szCs w:val="23"/>
        </w:rPr>
        <w:t>B02</w:t>
      </w:r>
      <w:proofErr w:type="spellEnd"/>
      <w:r w:rsidRPr="00AA050E">
        <w:rPr>
          <w:sz w:val="23"/>
          <w:szCs w:val="23"/>
        </w:rPr>
        <w:t xml:space="preserve"> sau, dacă în structura subdiviziunii respective nu </w:t>
      </w:r>
      <w:proofErr w:type="spellStart"/>
      <w:r w:rsidRPr="00AA050E">
        <w:rPr>
          <w:sz w:val="23"/>
          <w:szCs w:val="23"/>
        </w:rPr>
        <w:t>sînt</w:t>
      </w:r>
      <w:proofErr w:type="spellEnd"/>
      <w:r w:rsidRPr="00AA050E">
        <w:rPr>
          <w:sz w:val="23"/>
          <w:szCs w:val="23"/>
        </w:rPr>
        <w:t xml:space="preserve"> prevăzute funcţii de nivelul </w:t>
      </w:r>
      <w:proofErr w:type="spellStart"/>
      <w:r w:rsidRPr="00AA050E">
        <w:rPr>
          <w:sz w:val="23"/>
          <w:szCs w:val="23"/>
        </w:rPr>
        <w:t>B02</w:t>
      </w:r>
      <w:proofErr w:type="spellEnd"/>
      <w:r w:rsidRPr="00AA050E">
        <w:rPr>
          <w:sz w:val="23"/>
          <w:szCs w:val="23"/>
        </w:rPr>
        <w:t xml:space="preserve">, să aibă cel </w:t>
      </w:r>
      <w:proofErr w:type="spellStart"/>
      <w:r w:rsidRPr="00AA050E">
        <w:rPr>
          <w:sz w:val="23"/>
          <w:szCs w:val="23"/>
        </w:rPr>
        <w:t>puţin</w:t>
      </w:r>
      <w:proofErr w:type="spellEnd"/>
      <w:r w:rsidRPr="00AA050E">
        <w:rPr>
          <w:sz w:val="23"/>
          <w:szCs w:val="23"/>
        </w:rPr>
        <w:t xml:space="preserve"> 2 ani vechime în funcţii de nivelul </w:t>
      </w:r>
      <w:proofErr w:type="spellStart"/>
      <w:r w:rsidRPr="00AA050E">
        <w:rPr>
          <w:sz w:val="23"/>
          <w:szCs w:val="23"/>
        </w:rPr>
        <w:t>B03</w:t>
      </w:r>
      <w:proofErr w:type="spellEnd"/>
      <w:r>
        <w:rPr>
          <w:sz w:val="23"/>
          <w:szCs w:val="23"/>
        </w:rPr>
        <w:t>;</w:t>
      </w:r>
    </w:p>
    <w:p w:rsidR="0078300E" w:rsidRPr="006B78DB" w:rsidRDefault="00AA050E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AA050E">
        <w:rPr>
          <w:sz w:val="23"/>
          <w:szCs w:val="23"/>
        </w:rPr>
        <w:t xml:space="preserve">să aibă cel </w:t>
      </w:r>
      <w:proofErr w:type="spellStart"/>
      <w:r w:rsidRPr="00AA050E">
        <w:rPr>
          <w:sz w:val="23"/>
          <w:szCs w:val="23"/>
        </w:rPr>
        <w:t>puţin</w:t>
      </w:r>
      <w:proofErr w:type="spellEnd"/>
      <w:r w:rsidRPr="00AA050E">
        <w:rPr>
          <w:sz w:val="23"/>
          <w:szCs w:val="23"/>
        </w:rPr>
        <w:t xml:space="preserve"> 2 ani </w:t>
      </w:r>
      <w:proofErr w:type="spellStart"/>
      <w:r w:rsidRPr="00AA050E">
        <w:rPr>
          <w:sz w:val="23"/>
          <w:szCs w:val="23"/>
        </w:rPr>
        <w:t>experienţă</w:t>
      </w:r>
      <w:proofErr w:type="spellEnd"/>
      <w:r w:rsidRPr="00AA050E">
        <w:rPr>
          <w:sz w:val="23"/>
          <w:szCs w:val="23"/>
        </w:rPr>
        <w:t xml:space="preserve"> profesională în domeniul de specialitate pentru care urmează să fie promovat sau să participe la concurs</w:t>
      </w:r>
      <w:r w:rsidR="00FC3E4D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Pr="008773DE" w:rsidRDefault="0078300E">
      <w:pPr>
        <w:pStyle w:val="a3"/>
        <w:spacing w:before="5"/>
        <w:rPr>
          <w:sz w:val="6"/>
          <w:szCs w:val="14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Pr="008773DE" w:rsidRDefault="0078300E">
      <w:pPr>
        <w:pStyle w:val="a3"/>
        <w:spacing w:before="8"/>
        <w:rPr>
          <w:sz w:val="6"/>
          <w:szCs w:val="10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8773DE" w:rsidRDefault="0062497B" w:rsidP="008773DE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8773DE" w:rsidRDefault="0062497B" w:rsidP="008773DE">
      <w:pPr>
        <w:tabs>
          <w:tab w:val="left" w:pos="910"/>
        </w:tabs>
        <w:spacing w:line="271" w:lineRule="exact"/>
        <w:ind w:left="769"/>
        <w:rPr>
          <w:sz w:val="23"/>
          <w:szCs w:val="23"/>
        </w:rPr>
      </w:pPr>
      <w:r w:rsidRPr="008773DE">
        <w:rPr>
          <w:b/>
          <w:sz w:val="23"/>
          <w:szCs w:val="23"/>
        </w:rPr>
        <w:t>Nivelul</w:t>
      </w:r>
      <w:r w:rsidRPr="008773DE">
        <w:rPr>
          <w:b/>
          <w:spacing w:val="-6"/>
          <w:sz w:val="23"/>
          <w:szCs w:val="23"/>
        </w:rPr>
        <w:t xml:space="preserve"> </w:t>
      </w:r>
      <w:r w:rsidRPr="008773DE">
        <w:rPr>
          <w:b/>
          <w:sz w:val="23"/>
          <w:szCs w:val="23"/>
        </w:rPr>
        <w:t>funcției</w:t>
      </w:r>
      <w:r w:rsidRPr="008773DE">
        <w:rPr>
          <w:i/>
          <w:sz w:val="23"/>
          <w:szCs w:val="23"/>
        </w:rPr>
        <w:t>:</w:t>
      </w:r>
      <w:r w:rsidRPr="008773DE">
        <w:rPr>
          <w:i/>
          <w:spacing w:val="-2"/>
          <w:sz w:val="23"/>
          <w:szCs w:val="23"/>
        </w:rPr>
        <w:t xml:space="preserve"> </w:t>
      </w:r>
      <w:r w:rsidRPr="008773DE">
        <w:rPr>
          <w:sz w:val="23"/>
          <w:szCs w:val="23"/>
        </w:rPr>
        <w:t>funcție</w:t>
      </w:r>
      <w:r w:rsidRPr="008773DE">
        <w:rPr>
          <w:spacing w:val="-2"/>
          <w:sz w:val="23"/>
          <w:szCs w:val="23"/>
        </w:rPr>
        <w:t xml:space="preserve"> </w:t>
      </w:r>
      <w:r w:rsidRPr="008773DE">
        <w:rPr>
          <w:sz w:val="23"/>
          <w:szCs w:val="23"/>
        </w:rPr>
        <w:t>publică</w:t>
      </w:r>
      <w:r w:rsidRPr="008773DE">
        <w:rPr>
          <w:spacing w:val="-4"/>
          <w:sz w:val="23"/>
          <w:szCs w:val="23"/>
        </w:rPr>
        <w:t xml:space="preserve"> </w:t>
      </w:r>
      <w:r w:rsidR="00497592" w:rsidRPr="008773DE">
        <w:rPr>
          <w:spacing w:val="-4"/>
          <w:sz w:val="23"/>
          <w:szCs w:val="23"/>
        </w:rPr>
        <w:t xml:space="preserve">cu statut special </w:t>
      </w:r>
      <w:r w:rsidRPr="008773DE">
        <w:rPr>
          <w:sz w:val="23"/>
          <w:szCs w:val="23"/>
        </w:rPr>
        <w:t>de</w:t>
      </w:r>
      <w:r w:rsidRPr="008773DE">
        <w:rPr>
          <w:spacing w:val="-4"/>
          <w:sz w:val="23"/>
          <w:szCs w:val="23"/>
        </w:rPr>
        <w:t xml:space="preserve"> </w:t>
      </w:r>
      <w:r w:rsidR="00AA050E" w:rsidRPr="008773DE">
        <w:rPr>
          <w:sz w:val="23"/>
          <w:szCs w:val="23"/>
        </w:rPr>
        <w:t>execuție</w:t>
      </w:r>
      <w:r w:rsidR="00497592" w:rsidRPr="008773DE">
        <w:rPr>
          <w:sz w:val="23"/>
          <w:szCs w:val="23"/>
        </w:rPr>
        <w:t xml:space="preserve"> de nivelul </w:t>
      </w:r>
      <w:proofErr w:type="spellStart"/>
      <w:r w:rsidR="00AA050E" w:rsidRPr="008773DE">
        <w:rPr>
          <w:sz w:val="23"/>
          <w:szCs w:val="23"/>
        </w:rPr>
        <w:t>B</w:t>
      </w:r>
      <w:r w:rsidR="00497592" w:rsidRPr="008773DE">
        <w:rPr>
          <w:sz w:val="23"/>
          <w:szCs w:val="23"/>
        </w:rPr>
        <w:t>0</w:t>
      </w:r>
      <w:r w:rsidR="00AA050E" w:rsidRPr="008773DE">
        <w:rPr>
          <w:sz w:val="23"/>
          <w:szCs w:val="23"/>
        </w:rPr>
        <w:t>1</w:t>
      </w:r>
      <w:proofErr w:type="spellEnd"/>
      <w:r w:rsidRPr="008773DE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118745</wp:posOffset>
                </wp:positionV>
                <wp:extent cx="6287135" cy="267652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67652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73DE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25.06.2025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5051" w:rsidRPr="004E4C8B" w:rsidRDefault="002771D3" w:rsidP="004E4C8B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8773DE">
                              <w:fldChar w:fldCharType="begin"/>
                            </w:r>
                            <w:r w:rsidR="008773DE">
                              <w:instrText xml:space="preserve"> HYPERLINK "http://www.mai.gov.md/" \h </w:instrText>
                            </w:r>
                            <w:r w:rsidR="008773DE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8773DE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8773DE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35pt;width:495.05pt;height:210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73DE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25.06.2025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5051" w:rsidRPr="004E4C8B" w:rsidRDefault="002771D3" w:rsidP="004E4C8B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8773DE">
                        <w:fldChar w:fldCharType="begin"/>
                      </w:r>
                      <w:r w:rsidR="008773DE">
                        <w:instrText xml:space="preserve"> HYPERLINK "http://www.mai.gov.md/" \h </w:instrText>
                      </w:r>
                      <w:r w:rsidR="008773DE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8773DE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proofErr w:type="spellStart"/>
                      <w:r w:rsidR="008773DE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  <w:rPr>
          <w:shd w:val="clear" w:color="auto" w:fill="A1E7FF"/>
        </w:rPr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8773DE" w:rsidRDefault="008773DE">
      <w:pPr>
        <w:pStyle w:val="1"/>
        <w:tabs>
          <w:tab w:val="left" w:pos="765"/>
          <w:tab w:val="left" w:pos="9612"/>
        </w:tabs>
        <w:ind w:right="0"/>
        <w:jc w:val="left"/>
      </w:pP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nr.180</w:t>
      </w:r>
      <w:proofErr w:type="spellEnd"/>
      <w:r w:rsidRPr="006F6B90">
        <w:rPr>
          <w:sz w:val="23"/>
          <w:szCs w:val="23"/>
        </w:rPr>
        <w:t xml:space="preserve">-XVI din 10.07.2008 cu privire la </w:t>
      </w:r>
      <w:proofErr w:type="spellStart"/>
      <w:r w:rsidRPr="006F6B90">
        <w:rPr>
          <w:sz w:val="23"/>
          <w:szCs w:val="23"/>
        </w:rPr>
        <w:t>migraţia</w:t>
      </w:r>
      <w:proofErr w:type="spellEnd"/>
      <w:r w:rsidRPr="006F6B90">
        <w:rPr>
          <w:sz w:val="23"/>
          <w:szCs w:val="23"/>
        </w:rPr>
        <w:t xml:space="preserve"> de muncă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275-XIII din 10.11.1994 cu privire la statutul juridic al </w:t>
      </w:r>
      <w:proofErr w:type="spellStart"/>
      <w:r w:rsidRPr="006F6B90">
        <w:rPr>
          <w:sz w:val="23"/>
          <w:szCs w:val="23"/>
        </w:rPr>
        <w:t>cetăţenilor</w:t>
      </w:r>
      <w:proofErr w:type="spellEnd"/>
      <w:r w:rsidRPr="006F6B90">
        <w:rPr>
          <w:sz w:val="23"/>
          <w:szCs w:val="23"/>
        </w:rPr>
        <w:t xml:space="preserve"> străini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apatrizilor în RM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Nr.257</w:t>
      </w:r>
      <w:proofErr w:type="spellEnd"/>
      <w:r w:rsidRPr="006F6B90">
        <w:rPr>
          <w:sz w:val="23"/>
          <w:szCs w:val="23"/>
        </w:rPr>
        <w:t xml:space="preserve">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8773DE" w:rsidRPr="006F6B90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8773DE" w:rsidRPr="00EA76DE" w:rsidRDefault="008773DE" w:rsidP="008773DE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 xml:space="preserve">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  <w:r>
        <w:rPr>
          <w:sz w:val="23"/>
          <w:szCs w:val="23"/>
        </w:rPr>
        <w:t>.</w:t>
      </w:r>
    </w:p>
    <w:p w:rsidR="0078300E" w:rsidRPr="00EA76DE" w:rsidRDefault="0078300E" w:rsidP="008773DE">
      <w:pPr>
        <w:pStyle w:val="a3"/>
        <w:spacing w:before="9"/>
        <w:rPr>
          <w:sz w:val="23"/>
          <w:szCs w:val="23"/>
        </w:rPr>
      </w:pPr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28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B2437"/>
    <w:rsid w:val="000F5833"/>
    <w:rsid w:val="001202BC"/>
    <w:rsid w:val="00275641"/>
    <w:rsid w:val="002771D3"/>
    <w:rsid w:val="00396A72"/>
    <w:rsid w:val="003B67E6"/>
    <w:rsid w:val="003F6E74"/>
    <w:rsid w:val="004528B4"/>
    <w:rsid w:val="00497592"/>
    <w:rsid w:val="004E4C8B"/>
    <w:rsid w:val="00587058"/>
    <w:rsid w:val="0062497B"/>
    <w:rsid w:val="006620D9"/>
    <w:rsid w:val="00673349"/>
    <w:rsid w:val="006B78DB"/>
    <w:rsid w:val="006F6B90"/>
    <w:rsid w:val="00706E7A"/>
    <w:rsid w:val="00760E46"/>
    <w:rsid w:val="0078300E"/>
    <w:rsid w:val="007C50BC"/>
    <w:rsid w:val="008773DE"/>
    <w:rsid w:val="0099198B"/>
    <w:rsid w:val="00AA050E"/>
    <w:rsid w:val="00B204C6"/>
    <w:rsid w:val="00BC24E0"/>
    <w:rsid w:val="00C6007B"/>
    <w:rsid w:val="00D75051"/>
    <w:rsid w:val="00EA76DE"/>
    <w:rsid w:val="00EF235C"/>
    <w:rsid w:val="00F5232D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9161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2</cp:revision>
  <cp:lastPrinted>2023-09-13T08:39:00Z</cp:lastPrinted>
  <dcterms:created xsi:type="dcterms:W3CDTF">2025-06-19T06:34:00Z</dcterms:created>
  <dcterms:modified xsi:type="dcterms:W3CDTF">2025-06-19T06:34:00Z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