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904875</wp:posOffset>
                </wp:positionH>
                <wp:positionV relativeFrom="paragraph">
                  <wp:posOffset>224155</wp:posOffset>
                </wp:positionV>
                <wp:extent cx="6301740" cy="1543050"/>
                <wp:effectExtent l="0" t="0" r="381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54305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017C95">
                            <w:pPr>
                              <w:tabs>
                                <w:tab w:val="left" w:pos="8222"/>
                              </w:tabs>
                              <w:spacing w:line="244" w:lineRule="auto"/>
                              <w:ind w:left="1843" w:right="1708" w:hanging="1985"/>
                              <w:jc w:val="center"/>
                              <w:rPr>
                                <w:b/>
                                <w:color w:val="C00000"/>
                                <w:sz w:val="24"/>
                              </w:rPr>
                            </w:pPr>
                            <w:r>
                              <w:rPr>
                                <w:b/>
                                <w:color w:val="C00000"/>
                                <w:sz w:val="24"/>
                              </w:rPr>
                              <w:t xml:space="preserve">                                  </w:t>
                            </w:r>
                            <w:r w:rsidR="001A381F">
                              <w:rPr>
                                <w:b/>
                                <w:color w:val="C00000"/>
                                <w:sz w:val="24"/>
                              </w:rPr>
                              <w:t xml:space="preserve">Ofiţer superior </w:t>
                            </w:r>
                            <w:r w:rsidR="00017C95">
                              <w:rPr>
                                <w:b/>
                                <w:color w:val="C00000"/>
                                <w:sz w:val="24"/>
                              </w:rPr>
                              <w:t xml:space="preserve">al </w:t>
                            </w:r>
                            <w:r w:rsidR="000365E0">
                              <w:rPr>
                                <w:b/>
                                <w:color w:val="C00000"/>
                                <w:sz w:val="24"/>
                              </w:rPr>
                              <w:t>Secției readmisie a Direcției supravegherea regimului de ședere</w:t>
                            </w:r>
                            <w:r w:rsidR="00B10289">
                              <w:rPr>
                                <w:b/>
                                <w:color w:val="C00000"/>
                                <w:sz w:val="24"/>
                              </w:rPr>
                              <w:t xml:space="preserve"> </w:t>
                            </w:r>
                          </w:p>
                          <w:p w:rsidR="0078300E" w:rsidRDefault="0062497B" w:rsidP="00B10289">
                            <w:pPr>
                              <w:tabs>
                                <w:tab w:val="left" w:pos="7797"/>
                              </w:tabs>
                              <w:spacing w:line="244" w:lineRule="auto"/>
                              <w:ind w:left="2364" w:right="1137" w:hanging="946"/>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1A381F">
                              <w:rPr>
                                <w:b/>
                                <w:color w:val="C00000"/>
                                <w:sz w:val="24"/>
                              </w:rPr>
                              <w:t xml:space="preserve">execuţie, sursa </w:t>
                            </w:r>
                            <w:r w:rsidR="009F6350">
                              <w:rPr>
                                <w:b/>
                                <w:color w:val="C00000"/>
                                <w:sz w:val="24"/>
                              </w:rPr>
                              <w:t>ex</w:t>
                            </w:r>
                            <w:r w:rsidR="00C2486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1.25pt;margin-top:17.65pt;width:496.2pt;height:12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017C95">
                      <w:pPr>
                        <w:tabs>
                          <w:tab w:val="left" w:pos="8222"/>
                        </w:tabs>
                        <w:spacing w:line="244" w:lineRule="auto"/>
                        <w:ind w:left="1843" w:right="1708" w:hanging="1985"/>
                        <w:jc w:val="center"/>
                        <w:rPr>
                          <w:b/>
                          <w:color w:val="C00000"/>
                          <w:sz w:val="24"/>
                        </w:rPr>
                      </w:pPr>
                      <w:r>
                        <w:rPr>
                          <w:b/>
                          <w:color w:val="C00000"/>
                          <w:sz w:val="24"/>
                        </w:rPr>
                        <w:t xml:space="preserve">                                  </w:t>
                      </w:r>
                      <w:r w:rsidR="001A381F">
                        <w:rPr>
                          <w:b/>
                          <w:color w:val="C00000"/>
                          <w:sz w:val="24"/>
                        </w:rPr>
                        <w:t xml:space="preserve">Ofiţer superior </w:t>
                      </w:r>
                      <w:r w:rsidR="00017C95">
                        <w:rPr>
                          <w:b/>
                          <w:color w:val="C00000"/>
                          <w:sz w:val="24"/>
                        </w:rPr>
                        <w:t xml:space="preserve">al </w:t>
                      </w:r>
                      <w:r w:rsidR="000365E0">
                        <w:rPr>
                          <w:b/>
                          <w:color w:val="C00000"/>
                          <w:sz w:val="24"/>
                        </w:rPr>
                        <w:t>Secției readmisie a Direcției supravegherea regimului de ședere</w:t>
                      </w:r>
                      <w:r w:rsidR="00B10289">
                        <w:rPr>
                          <w:b/>
                          <w:color w:val="C00000"/>
                          <w:sz w:val="24"/>
                        </w:rPr>
                        <w:t xml:space="preserve"> </w:t>
                      </w:r>
                    </w:p>
                    <w:p w:rsidR="0078300E" w:rsidRDefault="0062497B" w:rsidP="00B10289">
                      <w:pPr>
                        <w:tabs>
                          <w:tab w:val="left" w:pos="7797"/>
                        </w:tabs>
                        <w:spacing w:line="244" w:lineRule="auto"/>
                        <w:ind w:left="2364" w:right="1137" w:hanging="946"/>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1A381F">
                        <w:rPr>
                          <w:b/>
                          <w:color w:val="C00000"/>
                          <w:sz w:val="24"/>
                        </w:rPr>
                        <w:t xml:space="preserve">execuţie, sursa </w:t>
                      </w:r>
                      <w:r w:rsidR="009F6350">
                        <w:rPr>
                          <w:b/>
                          <w:color w:val="C00000"/>
                          <w:sz w:val="24"/>
                        </w:rPr>
                        <w:t>ex</w:t>
                      </w:r>
                      <w:r w:rsidR="00C2486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B16611" w:rsidRPr="00017C95" w:rsidRDefault="00B16611" w:rsidP="00B16611">
      <w:pPr>
        <w:pStyle w:val="1"/>
        <w:spacing w:before="95"/>
        <w:ind w:right="357" w:firstLine="519"/>
        <w:jc w:val="both"/>
        <w:rPr>
          <w:b w:val="0"/>
          <w:bCs w:val="0"/>
          <w:sz w:val="2"/>
          <w:szCs w:val="2"/>
        </w:rPr>
      </w:pPr>
      <w:r w:rsidRPr="00B16611">
        <w:rPr>
          <w:b w:val="0"/>
          <w:bCs w:val="0"/>
        </w:rPr>
        <w:t>Asigură  implementarea acordurilor de readmisie încheiate de către Republica Moldova cu alte state sau comunități de state.</w:t>
      </w:r>
    </w:p>
    <w:p w:rsidR="0078300E" w:rsidRDefault="00B10289" w:rsidP="00B10289">
      <w:pPr>
        <w:pStyle w:val="1"/>
        <w:spacing w:before="95"/>
        <w:ind w:left="2147"/>
        <w:jc w:val="both"/>
      </w:pPr>
      <w:r>
        <w:rPr>
          <w:b w:val="0"/>
          <w:bCs w:val="0"/>
          <w:sz w:val="23"/>
          <w:szCs w:val="23"/>
        </w:rPr>
        <w:t xml:space="preserve">                                   </w:t>
      </w:r>
      <w:r w:rsidRPr="00B10289">
        <w:rPr>
          <w:b w:val="0"/>
          <w:bCs w:val="0"/>
          <w:sz w:val="23"/>
          <w:szCs w:val="23"/>
        </w:rPr>
        <w:t xml:space="preserve"> </w:t>
      </w:r>
      <w:r w:rsidR="0062497B">
        <w:rPr>
          <w:u w:val="thick"/>
          <w:shd w:val="clear" w:color="auto" w:fill="A1E7FF"/>
        </w:rPr>
        <w:t>Sarcini de</w:t>
      </w:r>
      <w:r w:rsidR="0062497B">
        <w:rPr>
          <w:spacing w:val="-5"/>
          <w:u w:val="thick"/>
          <w:shd w:val="clear" w:color="auto" w:fill="A1E7FF"/>
        </w:rPr>
        <w:t xml:space="preserve"> </w:t>
      </w:r>
      <w:r w:rsidR="0062497B">
        <w:rPr>
          <w:u w:val="thick"/>
          <w:shd w:val="clear" w:color="auto" w:fill="A1E7FF"/>
        </w:rPr>
        <w:t>bază:</w:t>
      </w:r>
    </w:p>
    <w:p w:rsidR="0078300E" w:rsidRDefault="00EF235C" w:rsidP="00C6007B">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180975</wp:posOffset>
                </wp:positionV>
                <wp:extent cx="6196965" cy="1701800"/>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170180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C95" w:rsidRDefault="006F0C9A" w:rsidP="00017C95">
                            <w:pPr>
                              <w:pStyle w:val="a3"/>
                              <w:tabs>
                                <w:tab w:val="left" w:pos="540"/>
                              </w:tabs>
                              <w:spacing w:line="276" w:lineRule="auto"/>
                              <w:ind w:right="23"/>
                              <w:jc w:val="both"/>
                              <w:rPr>
                                <w:sz w:val="24"/>
                                <w:szCs w:val="24"/>
                              </w:rPr>
                            </w:pPr>
                            <w:r>
                              <w:rPr>
                                <w:sz w:val="23"/>
                                <w:szCs w:val="23"/>
                              </w:rPr>
                              <w:t xml:space="preserve">1. </w:t>
                            </w:r>
                            <w:r w:rsidR="00B16611" w:rsidRPr="00B16611">
                              <w:rPr>
                                <w:sz w:val="24"/>
                                <w:szCs w:val="24"/>
                              </w:rPr>
                              <w:t>Participarea la operațiuni și misiuni de returnare în cadrul implementării Acordului de readmisie încheiat între Republica Moldova și Uniunea Europeană și a altor acorduri cu alte state, inclusiv la preluarea propriilor cetățeni</w:t>
                            </w:r>
                            <w:r w:rsidR="00017C95">
                              <w:rPr>
                                <w:sz w:val="24"/>
                                <w:szCs w:val="24"/>
                              </w:rPr>
                              <w:t>.</w:t>
                            </w:r>
                          </w:p>
                          <w:p w:rsidR="0078300E" w:rsidRPr="006F0C9A" w:rsidRDefault="006F0C9A" w:rsidP="00017C95">
                            <w:pPr>
                              <w:pStyle w:val="a3"/>
                              <w:tabs>
                                <w:tab w:val="left" w:pos="540"/>
                              </w:tabs>
                              <w:spacing w:line="276" w:lineRule="auto"/>
                              <w:ind w:right="23"/>
                              <w:jc w:val="both"/>
                              <w:rPr>
                                <w:sz w:val="24"/>
                                <w:szCs w:val="24"/>
                              </w:rPr>
                            </w:pPr>
                            <w:r>
                              <w:rPr>
                                <w:sz w:val="24"/>
                                <w:szCs w:val="24"/>
                              </w:rPr>
                              <w:t xml:space="preserve">2. </w:t>
                            </w:r>
                            <w:r w:rsidR="00B16611" w:rsidRPr="00B16611">
                              <w:rPr>
                                <w:sz w:val="24"/>
                                <w:szCs w:val="24"/>
                              </w:rPr>
                              <w:t>Participarea la misiunile de escortă a persoanelor în cadrul procedurilor de readmisie, inclusiv în calitate de observator</w:t>
                            </w:r>
                            <w:r w:rsidR="00B16611">
                              <w:rPr>
                                <w:sz w:val="24"/>
                                <w:szCs w:val="24"/>
                              </w:rPr>
                              <w:t>.</w:t>
                            </w:r>
                          </w:p>
                          <w:p w:rsidR="006A3F04" w:rsidRDefault="006F0C9A" w:rsidP="00017C95">
                            <w:pPr>
                              <w:pStyle w:val="a3"/>
                              <w:tabs>
                                <w:tab w:val="left" w:pos="426"/>
                              </w:tabs>
                              <w:spacing w:line="276" w:lineRule="auto"/>
                              <w:ind w:right="38"/>
                              <w:jc w:val="both"/>
                              <w:rPr>
                                <w:sz w:val="24"/>
                                <w:szCs w:val="24"/>
                              </w:rPr>
                            </w:pPr>
                            <w:r>
                              <w:rPr>
                                <w:sz w:val="24"/>
                                <w:szCs w:val="24"/>
                              </w:rPr>
                              <w:t xml:space="preserve">3. </w:t>
                            </w:r>
                            <w:r w:rsidR="006A3F04" w:rsidRPr="006A3F04">
                              <w:rPr>
                                <w:sz w:val="24"/>
                                <w:szCs w:val="24"/>
                              </w:rPr>
                              <w:t>Implementarea acordurilor de readmisie încheiat de către Republica Moldova cu alte state sau comunități de state</w:t>
                            </w:r>
                            <w:r w:rsidR="006A3F04">
                              <w:rPr>
                                <w:sz w:val="24"/>
                                <w:szCs w:val="24"/>
                              </w:rPr>
                              <w:t>.</w:t>
                            </w:r>
                          </w:p>
                          <w:p w:rsidR="00017C95" w:rsidRPr="006F0C9A" w:rsidRDefault="00017C95" w:rsidP="00017C95">
                            <w:pPr>
                              <w:pStyle w:val="a3"/>
                              <w:tabs>
                                <w:tab w:val="left" w:pos="426"/>
                              </w:tabs>
                              <w:spacing w:line="276" w:lineRule="auto"/>
                              <w:ind w:right="38"/>
                              <w:jc w:val="both"/>
                              <w:rPr>
                                <w:sz w:val="24"/>
                                <w:szCs w:val="24"/>
                              </w:rPr>
                            </w:pPr>
                            <w:r>
                              <w:rPr>
                                <w:sz w:val="24"/>
                                <w:szCs w:val="24"/>
                              </w:rPr>
                              <w:t xml:space="preserve">4. </w:t>
                            </w:r>
                            <w:r w:rsidR="006A3F04" w:rsidRPr="006A3F04">
                              <w:rPr>
                                <w:sz w:val="24"/>
                                <w:szCs w:val="24"/>
                              </w:rPr>
                              <w:t>Asigurarea procedurilor de readmisie a persoanelor</w:t>
                            </w:r>
                            <w:r w:rsidR="006A3F04">
                              <w:rPr>
                                <w:sz w:val="24"/>
                                <w:szCs w:val="24"/>
                              </w:rPr>
                              <w:t>.</w:t>
                            </w:r>
                            <w:r w:rsidR="006A3F04" w:rsidRPr="006A3F04">
                              <w:t xml:space="preserve"> </w:t>
                            </w:r>
                            <w:r w:rsidR="006A3F04" w:rsidRPr="006A3F04">
                              <w:rPr>
                                <w:sz w:val="24"/>
                                <w:szCs w:val="24"/>
                              </w:rPr>
                              <w:t>Examinarea și înaintarea cererilor de readmisie</w:t>
                            </w:r>
                          </w:p>
                          <w:p w:rsidR="00C6007B" w:rsidRPr="006B78DB" w:rsidRDefault="00C6007B" w:rsidP="006F0C9A">
                            <w:pPr>
                              <w:pStyle w:val="a3"/>
                              <w:tabs>
                                <w:tab w:val="left" w:pos="567"/>
                              </w:tabs>
                              <w:spacing w:line="276" w:lineRule="auto"/>
                              <w:ind w:left="142" w:right="38"/>
                              <w:jc w:val="both"/>
                              <w:rPr>
                                <w:sz w:val="23"/>
                                <w:szCs w:val="23"/>
                              </w:rPr>
                            </w:pPr>
                          </w:p>
                          <w:p w:rsidR="0078300E" w:rsidRDefault="0078300E" w:rsidP="003B67E6">
                            <w:pPr>
                              <w:pStyle w:val="a3"/>
                              <w:tabs>
                                <w:tab w:val="left" w:pos="552"/>
                              </w:tabs>
                              <w:ind w:left="142" w:right="35" w:firstLine="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25pt;width:487.95pt;height:13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" fillcolor="#fcfbf9" stroked="f">
                <v:textbox inset="0,0,0,0">
                  <w:txbxContent>
                    <w:p w:rsidR="00017C95" w:rsidRDefault="006F0C9A" w:rsidP="00017C95">
                      <w:pPr>
                        <w:pStyle w:val="a3"/>
                        <w:tabs>
                          <w:tab w:val="left" w:pos="540"/>
                        </w:tabs>
                        <w:spacing w:line="276" w:lineRule="auto"/>
                        <w:ind w:right="23"/>
                        <w:jc w:val="both"/>
                        <w:rPr>
                          <w:sz w:val="24"/>
                          <w:szCs w:val="24"/>
                        </w:rPr>
                      </w:pPr>
                      <w:r>
                        <w:rPr>
                          <w:sz w:val="23"/>
                          <w:szCs w:val="23"/>
                        </w:rPr>
                        <w:t xml:space="preserve">1. </w:t>
                      </w:r>
                      <w:r w:rsidR="00B16611" w:rsidRPr="00B16611">
                        <w:rPr>
                          <w:sz w:val="24"/>
                          <w:szCs w:val="24"/>
                        </w:rPr>
                        <w:t>Participarea la operațiuni și misiuni de returnare în cadrul implementării Acordului de readmisie încheiat între Republica Moldova și Uniunea Europeană și a altor acorduri cu alte state, inclusiv la preluarea propriilor cetățeni</w:t>
                      </w:r>
                      <w:r w:rsidR="00017C95">
                        <w:rPr>
                          <w:sz w:val="24"/>
                          <w:szCs w:val="24"/>
                        </w:rPr>
                        <w:t>.</w:t>
                      </w:r>
                    </w:p>
                    <w:p w:rsidR="0078300E" w:rsidRPr="006F0C9A" w:rsidRDefault="006F0C9A" w:rsidP="00017C95">
                      <w:pPr>
                        <w:pStyle w:val="a3"/>
                        <w:tabs>
                          <w:tab w:val="left" w:pos="540"/>
                        </w:tabs>
                        <w:spacing w:line="276" w:lineRule="auto"/>
                        <w:ind w:right="23"/>
                        <w:jc w:val="both"/>
                        <w:rPr>
                          <w:sz w:val="24"/>
                          <w:szCs w:val="24"/>
                        </w:rPr>
                      </w:pPr>
                      <w:r>
                        <w:rPr>
                          <w:sz w:val="24"/>
                          <w:szCs w:val="24"/>
                        </w:rPr>
                        <w:t xml:space="preserve">2. </w:t>
                      </w:r>
                      <w:r w:rsidR="00B16611" w:rsidRPr="00B16611">
                        <w:rPr>
                          <w:sz w:val="24"/>
                          <w:szCs w:val="24"/>
                        </w:rPr>
                        <w:t>Participarea la misiunile de escortă a persoanelor în cadrul procedurilor de readmisie, inclusiv în calitate de observator</w:t>
                      </w:r>
                      <w:r w:rsidR="00B16611">
                        <w:rPr>
                          <w:sz w:val="24"/>
                          <w:szCs w:val="24"/>
                        </w:rPr>
                        <w:t>.</w:t>
                      </w:r>
                    </w:p>
                    <w:p w:rsidR="006A3F04" w:rsidRDefault="006F0C9A" w:rsidP="00017C95">
                      <w:pPr>
                        <w:pStyle w:val="a3"/>
                        <w:tabs>
                          <w:tab w:val="left" w:pos="426"/>
                        </w:tabs>
                        <w:spacing w:line="276" w:lineRule="auto"/>
                        <w:ind w:right="38"/>
                        <w:jc w:val="both"/>
                        <w:rPr>
                          <w:sz w:val="24"/>
                          <w:szCs w:val="24"/>
                        </w:rPr>
                      </w:pPr>
                      <w:r>
                        <w:rPr>
                          <w:sz w:val="24"/>
                          <w:szCs w:val="24"/>
                        </w:rPr>
                        <w:t xml:space="preserve">3. </w:t>
                      </w:r>
                      <w:r w:rsidR="006A3F04" w:rsidRPr="006A3F04">
                        <w:rPr>
                          <w:sz w:val="24"/>
                          <w:szCs w:val="24"/>
                        </w:rPr>
                        <w:t>Implementarea acordurilor de readmisie încheiat de către Republica Moldova cu alte state sau comunități de state</w:t>
                      </w:r>
                      <w:r w:rsidR="006A3F04">
                        <w:rPr>
                          <w:sz w:val="24"/>
                          <w:szCs w:val="24"/>
                        </w:rPr>
                        <w:t>.</w:t>
                      </w:r>
                    </w:p>
                    <w:p w:rsidR="00017C95" w:rsidRPr="006F0C9A" w:rsidRDefault="00017C95" w:rsidP="00017C95">
                      <w:pPr>
                        <w:pStyle w:val="a3"/>
                        <w:tabs>
                          <w:tab w:val="left" w:pos="426"/>
                        </w:tabs>
                        <w:spacing w:line="276" w:lineRule="auto"/>
                        <w:ind w:right="38"/>
                        <w:jc w:val="both"/>
                        <w:rPr>
                          <w:sz w:val="24"/>
                          <w:szCs w:val="24"/>
                        </w:rPr>
                      </w:pPr>
                      <w:r>
                        <w:rPr>
                          <w:sz w:val="24"/>
                          <w:szCs w:val="24"/>
                        </w:rPr>
                        <w:t xml:space="preserve">4. </w:t>
                      </w:r>
                      <w:r w:rsidR="006A3F04" w:rsidRPr="006A3F04">
                        <w:rPr>
                          <w:sz w:val="24"/>
                          <w:szCs w:val="24"/>
                        </w:rPr>
                        <w:t>Asigurarea procedurilor de readmisie a persoanelor</w:t>
                      </w:r>
                      <w:r w:rsidR="006A3F04">
                        <w:rPr>
                          <w:sz w:val="24"/>
                          <w:szCs w:val="24"/>
                        </w:rPr>
                        <w:t>.</w:t>
                      </w:r>
                      <w:r w:rsidR="006A3F04" w:rsidRPr="006A3F04">
                        <w:t xml:space="preserve"> </w:t>
                      </w:r>
                      <w:r w:rsidR="006A3F04" w:rsidRPr="006A3F04">
                        <w:rPr>
                          <w:sz w:val="24"/>
                          <w:szCs w:val="24"/>
                        </w:rPr>
                        <w:t>Examinarea și înaintarea cererilor de readmisie</w:t>
                      </w:r>
                    </w:p>
                    <w:p w:rsidR="00C6007B" w:rsidRPr="006B78DB" w:rsidRDefault="00C6007B" w:rsidP="006F0C9A">
                      <w:pPr>
                        <w:pStyle w:val="a3"/>
                        <w:tabs>
                          <w:tab w:val="left" w:pos="567"/>
                        </w:tabs>
                        <w:spacing w:line="276" w:lineRule="auto"/>
                        <w:ind w:left="142" w:right="38"/>
                        <w:jc w:val="both"/>
                        <w:rPr>
                          <w:sz w:val="23"/>
                          <w:szCs w:val="23"/>
                        </w:rPr>
                      </w:pPr>
                    </w:p>
                    <w:p w:rsidR="0078300E" w:rsidRDefault="0078300E" w:rsidP="003B67E6">
                      <w:pPr>
                        <w:pStyle w:val="a3"/>
                        <w:tabs>
                          <w:tab w:val="left" w:pos="552"/>
                        </w:tabs>
                        <w:ind w:left="142" w:right="35" w:firstLine="142"/>
                      </w:pPr>
                    </w:p>
                  </w:txbxContent>
                </v:textbox>
                <w10:wrap type="topAndBottom" anchorx="page"/>
              </v:shape>
            </w:pict>
          </mc:Fallback>
        </mc:AlternateContent>
      </w:r>
    </w:p>
    <w:p w:rsidR="0078300E" w:rsidRDefault="0078300E">
      <w:pPr>
        <w:pStyle w:val="a3"/>
      </w:pP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6B78DB" w:rsidRDefault="006B78DB" w:rsidP="006B78DB">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5"/>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5"/>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5"/>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5"/>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6A3F04" w:rsidRDefault="006A3F04" w:rsidP="006B78DB">
      <w:pPr>
        <w:pStyle w:val="2"/>
        <w:rPr>
          <w:b w:val="0"/>
          <w:bCs w:val="0"/>
          <w:i w:val="0"/>
          <w:iCs w:val="0"/>
          <w:sz w:val="23"/>
          <w:szCs w:val="23"/>
        </w:rPr>
      </w:pPr>
      <w:r w:rsidRPr="006A3F04">
        <w:rPr>
          <w:b w:val="0"/>
          <w:bCs w:val="0"/>
          <w:i w:val="0"/>
          <w:iCs w:val="0"/>
          <w:sz w:val="23"/>
          <w:szCs w:val="23"/>
        </w:rPr>
        <w:t>Studii superioare de licență cu diplomă / echivalente în drept, servicii ale securității, științe sociale și comportamentale, științe administrative.</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5"/>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715B5D" w:rsidRDefault="0062497B" w:rsidP="00715B5D">
      <w:pPr>
        <w:pStyle w:val="a5"/>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Default="0062497B" w:rsidP="00017C95">
      <w:pPr>
        <w:pStyle w:val="a5"/>
        <w:numPr>
          <w:ilvl w:val="1"/>
          <w:numId w:val="5"/>
        </w:numPr>
        <w:tabs>
          <w:tab w:val="left" w:pos="809"/>
        </w:tabs>
        <w:spacing w:before="1"/>
        <w:rPr>
          <w:sz w:val="23"/>
          <w:szCs w:val="23"/>
        </w:rPr>
      </w:pPr>
      <w:r w:rsidRPr="006B78DB">
        <w:rPr>
          <w:sz w:val="23"/>
          <w:szCs w:val="23"/>
        </w:rPr>
        <w:t>cunoștințe</w:t>
      </w:r>
      <w:r w:rsidRPr="006B78DB">
        <w:rPr>
          <w:spacing w:val="-4"/>
          <w:sz w:val="23"/>
          <w:szCs w:val="23"/>
        </w:rPr>
        <w:t xml:space="preserve"> </w:t>
      </w:r>
      <w:r w:rsidRPr="006B78DB">
        <w:rPr>
          <w:sz w:val="23"/>
          <w:szCs w:val="23"/>
        </w:rPr>
        <w:t>de</w:t>
      </w:r>
      <w:r w:rsidRPr="006B78DB">
        <w:rPr>
          <w:spacing w:val="-3"/>
          <w:sz w:val="23"/>
          <w:szCs w:val="23"/>
        </w:rPr>
        <w:t xml:space="preserve"> </w:t>
      </w:r>
      <w:r w:rsidRPr="006B78DB">
        <w:rPr>
          <w:sz w:val="23"/>
          <w:szCs w:val="23"/>
        </w:rPr>
        <w:t>bază</w:t>
      </w:r>
      <w:r w:rsidRPr="006B78DB">
        <w:rPr>
          <w:spacing w:val="-3"/>
          <w:sz w:val="23"/>
          <w:szCs w:val="23"/>
        </w:rPr>
        <w:t xml:space="preserve"> </w:t>
      </w:r>
      <w:r w:rsidRPr="006B78DB">
        <w:rPr>
          <w:sz w:val="23"/>
          <w:szCs w:val="23"/>
        </w:rPr>
        <w:t>de</w:t>
      </w:r>
      <w:r w:rsidRPr="006B78DB">
        <w:rPr>
          <w:spacing w:val="-3"/>
          <w:sz w:val="23"/>
          <w:szCs w:val="23"/>
        </w:rPr>
        <w:t xml:space="preserve"> </w:t>
      </w:r>
      <w:r w:rsidRPr="006B78DB">
        <w:rPr>
          <w:sz w:val="23"/>
          <w:szCs w:val="23"/>
        </w:rPr>
        <w:t>operare</w:t>
      </w:r>
      <w:r w:rsidRPr="006B78DB">
        <w:rPr>
          <w:spacing w:val="-3"/>
          <w:sz w:val="23"/>
          <w:szCs w:val="23"/>
        </w:rPr>
        <w:t xml:space="preserve"> </w:t>
      </w:r>
      <w:r w:rsidRPr="006B78DB">
        <w:rPr>
          <w:sz w:val="23"/>
          <w:szCs w:val="23"/>
        </w:rPr>
        <w:t>la</w:t>
      </w:r>
      <w:r w:rsidRPr="006B78DB">
        <w:rPr>
          <w:spacing w:val="-3"/>
          <w:sz w:val="23"/>
          <w:szCs w:val="23"/>
        </w:rPr>
        <w:t xml:space="preserve"> </w:t>
      </w:r>
      <w:r w:rsidRPr="006B78DB">
        <w:rPr>
          <w:sz w:val="23"/>
          <w:szCs w:val="23"/>
        </w:rPr>
        <w:t>calculator</w:t>
      </w:r>
      <w:r w:rsidRPr="006B78DB">
        <w:rPr>
          <w:spacing w:val="-3"/>
          <w:sz w:val="23"/>
          <w:szCs w:val="23"/>
        </w:rPr>
        <w:t xml:space="preserve"> </w:t>
      </w:r>
      <w:r w:rsidRPr="006B78DB">
        <w:rPr>
          <w:sz w:val="23"/>
          <w:szCs w:val="23"/>
        </w:rPr>
        <w:t>(Microsoft</w:t>
      </w:r>
      <w:r w:rsidRPr="006B78DB">
        <w:rPr>
          <w:spacing w:val="-4"/>
          <w:sz w:val="23"/>
          <w:szCs w:val="23"/>
        </w:rPr>
        <w:t xml:space="preserve"> </w:t>
      </w:r>
      <w:r w:rsidRPr="006B78DB">
        <w:rPr>
          <w:sz w:val="23"/>
          <w:szCs w:val="23"/>
        </w:rPr>
        <w:t>Word,</w:t>
      </w:r>
      <w:r w:rsidRPr="006B78DB">
        <w:rPr>
          <w:spacing w:val="-3"/>
          <w:sz w:val="23"/>
          <w:szCs w:val="23"/>
        </w:rPr>
        <w:t xml:space="preserve"> </w:t>
      </w:r>
      <w:r w:rsidRPr="006B78DB">
        <w:rPr>
          <w:sz w:val="23"/>
          <w:szCs w:val="23"/>
        </w:rPr>
        <w:t>Microsoft</w:t>
      </w:r>
      <w:r w:rsidRPr="006B78DB">
        <w:rPr>
          <w:spacing w:val="-3"/>
          <w:sz w:val="23"/>
          <w:szCs w:val="23"/>
        </w:rPr>
        <w:t xml:space="preserve"> </w:t>
      </w:r>
      <w:r w:rsidRPr="006B78DB">
        <w:rPr>
          <w:sz w:val="23"/>
          <w:szCs w:val="23"/>
        </w:rPr>
        <w:t>Excel,</w:t>
      </w:r>
      <w:r w:rsidRPr="006B78DB">
        <w:rPr>
          <w:spacing w:val="-3"/>
          <w:sz w:val="23"/>
          <w:szCs w:val="23"/>
        </w:rPr>
        <w:t xml:space="preserve"> </w:t>
      </w:r>
      <w:r w:rsidRPr="006B78DB">
        <w:rPr>
          <w:sz w:val="23"/>
          <w:szCs w:val="23"/>
        </w:rPr>
        <w:t>Microsoft</w:t>
      </w:r>
      <w:r w:rsidRPr="006B78DB">
        <w:rPr>
          <w:spacing w:val="-2"/>
          <w:sz w:val="23"/>
          <w:szCs w:val="23"/>
        </w:rPr>
        <w:t xml:space="preserve"> </w:t>
      </w:r>
      <w:r w:rsidRPr="006B78DB">
        <w:rPr>
          <w:sz w:val="23"/>
          <w:szCs w:val="23"/>
        </w:rPr>
        <w:t>Power</w:t>
      </w:r>
      <w:r w:rsidRPr="006B78DB">
        <w:rPr>
          <w:spacing w:val="-2"/>
          <w:sz w:val="23"/>
          <w:szCs w:val="23"/>
        </w:rPr>
        <w:t xml:space="preserve"> </w:t>
      </w:r>
      <w:r w:rsidRPr="006B78DB">
        <w:rPr>
          <w:sz w:val="23"/>
          <w:szCs w:val="23"/>
        </w:rPr>
        <w:t>Point,</w:t>
      </w:r>
      <w:r w:rsidRPr="006B78DB">
        <w:rPr>
          <w:spacing w:val="-3"/>
          <w:sz w:val="23"/>
          <w:szCs w:val="23"/>
        </w:rPr>
        <w:t xml:space="preserve"> </w:t>
      </w:r>
      <w:r w:rsidRPr="006B78DB">
        <w:rPr>
          <w:sz w:val="23"/>
          <w:szCs w:val="23"/>
        </w:rPr>
        <w:t>MoldLex)</w:t>
      </w:r>
      <w:r w:rsidR="00017C95">
        <w:rPr>
          <w:sz w:val="23"/>
          <w:szCs w:val="23"/>
        </w:rPr>
        <w:t>;</w:t>
      </w:r>
    </w:p>
    <w:p w:rsidR="00017C95" w:rsidRDefault="00017C95" w:rsidP="00017C95">
      <w:pPr>
        <w:pStyle w:val="a5"/>
        <w:numPr>
          <w:ilvl w:val="1"/>
          <w:numId w:val="5"/>
        </w:numPr>
        <w:tabs>
          <w:tab w:val="left" w:pos="809"/>
        </w:tabs>
        <w:spacing w:before="1"/>
        <w:rPr>
          <w:sz w:val="23"/>
          <w:szCs w:val="23"/>
        </w:rPr>
      </w:pPr>
      <w:r w:rsidRPr="00017C95">
        <w:rPr>
          <w:sz w:val="23"/>
          <w:szCs w:val="23"/>
        </w:rPr>
        <w:t>preferabil cunoașterea unei limbi de circulație internațională, nivelul B2</w:t>
      </w:r>
      <w:r>
        <w:rPr>
          <w:sz w:val="23"/>
          <w:szCs w:val="23"/>
        </w:rPr>
        <w:t>.</w:t>
      </w:r>
    </w:p>
    <w:p w:rsidR="006B78DB" w:rsidRPr="006F0C9A" w:rsidRDefault="006B78DB" w:rsidP="006B78DB">
      <w:pPr>
        <w:pStyle w:val="a5"/>
        <w:tabs>
          <w:tab w:val="left" w:pos="809"/>
        </w:tabs>
        <w:spacing w:before="1"/>
        <w:ind w:left="808" w:firstLine="0"/>
        <w:rPr>
          <w:sz w:val="12"/>
          <w:szCs w:val="12"/>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15B5D" w:rsidRPr="00B12F7E" w:rsidRDefault="00715B5D" w:rsidP="00715B5D">
      <w:pPr>
        <w:widowControl/>
        <w:numPr>
          <w:ilvl w:val="0"/>
          <w:numId w:val="2"/>
        </w:numPr>
        <w:adjustRightInd w:val="0"/>
        <w:jc w:val="both"/>
        <w:rPr>
          <w:lang w:eastAsia="ru-RU"/>
        </w:rPr>
      </w:pPr>
      <w:r w:rsidRPr="00B12F7E">
        <w:rPr>
          <w:lang w:eastAsia="ru-RU"/>
        </w:rPr>
        <w:t xml:space="preserve">să aibă cel puţin </w:t>
      </w:r>
      <w:r>
        <w:rPr>
          <w:lang w:eastAsia="ru-RU"/>
        </w:rPr>
        <w:t xml:space="preserve">1 an </w:t>
      </w:r>
      <w:r w:rsidRPr="00B12F7E">
        <w:rPr>
          <w:lang w:eastAsia="ru-RU"/>
        </w:rPr>
        <w:t>vechime în funcţia de nivelul B03;</w:t>
      </w:r>
    </w:p>
    <w:p w:rsidR="0078300E" w:rsidRPr="006B78DB" w:rsidRDefault="0062497B">
      <w:pPr>
        <w:pStyle w:val="a5"/>
        <w:numPr>
          <w:ilvl w:val="0"/>
          <w:numId w:val="2"/>
        </w:numPr>
        <w:tabs>
          <w:tab w:val="left" w:pos="1027"/>
        </w:tabs>
        <w:spacing w:before="1"/>
        <w:ind w:hanging="219"/>
        <w:rPr>
          <w:sz w:val="23"/>
          <w:szCs w:val="23"/>
        </w:rPr>
      </w:pPr>
      <w:r w:rsidRPr="006B78DB">
        <w:rPr>
          <w:sz w:val="23"/>
          <w:szCs w:val="23"/>
        </w:rPr>
        <w:t>cel</w:t>
      </w:r>
      <w:r w:rsidRPr="006B78DB">
        <w:rPr>
          <w:spacing w:val="-3"/>
          <w:sz w:val="23"/>
          <w:szCs w:val="23"/>
        </w:rPr>
        <w:t xml:space="preserve"> </w:t>
      </w:r>
      <w:r w:rsidRPr="006B78DB">
        <w:rPr>
          <w:sz w:val="23"/>
          <w:szCs w:val="23"/>
        </w:rPr>
        <w:t>puţin</w:t>
      </w:r>
      <w:r w:rsidRPr="006B78DB">
        <w:rPr>
          <w:spacing w:val="-4"/>
          <w:sz w:val="23"/>
          <w:szCs w:val="23"/>
        </w:rPr>
        <w:t xml:space="preserve"> </w:t>
      </w:r>
      <w:r w:rsidR="00715B5D">
        <w:rPr>
          <w:sz w:val="23"/>
          <w:szCs w:val="23"/>
        </w:rPr>
        <w:t>1</w:t>
      </w:r>
      <w:r w:rsidRPr="006B78DB">
        <w:rPr>
          <w:sz w:val="23"/>
          <w:szCs w:val="23"/>
        </w:rPr>
        <w:t xml:space="preserve"> an</w:t>
      </w:r>
      <w:r w:rsidRPr="006B78DB">
        <w:rPr>
          <w:spacing w:val="-3"/>
          <w:sz w:val="23"/>
          <w:szCs w:val="23"/>
        </w:rPr>
        <w:t xml:space="preserve"> </w:t>
      </w:r>
      <w:r w:rsidRPr="006B78DB">
        <w:rPr>
          <w:sz w:val="23"/>
          <w:szCs w:val="23"/>
        </w:rPr>
        <w:t>experienţă</w:t>
      </w:r>
      <w:r w:rsidRPr="006B78DB">
        <w:rPr>
          <w:spacing w:val="-2"/>
          <w:sz w:val="23"/>
          <w:szCs w:val="23"/>
        </w:rPr>
        <w:t xml:space="preserve"> </w:t>
      </w:r>
      <w:r w:rsidRPr="006B78DB">
        <w:rPr>
          <w:sz w:val="23"/>
          <w:szCs w:val="23"/>
        </w:rPr>
        <w:t>profesională</w:t>
      </w:r>
      <w:r w:rsidRPr="006B78DB">
        <w:rPr>
          <w:spacing w:val="-1"/>
          <w:sz w:val="23"/>
          <w:szCs w:val="23"/>
        </w:rPr>
        <w:t xml:space="preserve"> </w:t>
      </w:r>
      <w:r w:rsidRPr="006B78DB">
        <w:rPr>
          <w:sz w:val="23"/>
          <w:szCs w:val="23"/>
        </w:rPr>
        <w:t>în</w:t>
      </w:r>
      <w:r w:rsidRPr="006B78DB">
        <w:rPr>
          <w:spacing w:val="-3"/>
          <w:sz w:val="23"/>
          <w:szCs w:val="23"/>
        </w:rPr>
        <w:t xml:space="preserve"> </w:t>
      </w:r>
      <w:r w:rsidRPr="006B78DB">
        <w:rPr>
          <w:sz w:val="23"/>
          <w:szCs w:val="23"/>
        </w:rPr>
        <w:t>domeniu</w:t>
      </w:r>
      <w:r w:rsidR="00FC3E4D">
        <w:rPr>
          <w:sz w:val="23"/>
          <w:szCs w:val="23"/>
        </w:rPr>
        <w:t xml:space="preserve"> sau să participe la concurs;</w:t>
      </w:r>
    </w:p>
    <w:p w:rsidR="0078300E" w:rsidRPr="006B78DB" w:rsidRDefault="0062497B">
      <w:pPr>
        <w:pStyle w:val="a5"/>
        <w:numPr>
          <w:ilvl w:val="0"/>
          <w:numId w:val="2"/>
        </w:numPr>
        <w:tabs>
          <w:tab w:val="left" w:pos="1034"/>
        </w:tabs>
        <w:ind w:left="808" w:right="194" w:firstLine="0"/>
        <w:rPr>
          <w:sz w:val="23"/>
          <w:szCs w:val="23"/>
        </w:rPr>
      </w:pPr>
      <w:r w:rsidRPr="006B78DB">
        <w:rPr>
          <w:sz w:val="23"/>
          <w:szCs w:val="23"/>
        </w:rPr>
        <w:t>să</w:t>
      </w:r>
      <w:r w:rsidRPr="006B78DB">
        <w:rPr>
          <w:spacing w:val="4"/>
          <w:sz w:val="23"/>
          <w:szCs w:val="23"/>
        </w:rPr>
        <w:t xml:space="preserve"> </w:t>
      </w:r>
      <w:r w:rsidRPr="006B78DB">
        <w:rPr>
          <w:sz w:val="23"/>
          <w:szCs w:val="23"/>
        </w:rPr>
        <w:t>fi</w:t>
      </w:r>
      <w:r w:rsidRPr="006B78DB">
        <w:rPr>
          <w:spacing w:val="5"/>
          <w:sz w:val="23"/>
          <w:szCs w:val="23"/>
        </w:rPr>
        <w:t xml:space="preserve"> </w:t>
      </w:r>
      <w:r w:rsidRPr="006B78DB">
        <w:rPr>
          <w:sz w:val="23"/>
          <w:szCs w:val="23"/>
        </w:rPr>
        <w:t>obţinut</w:t>
      </w:r>
      <w:r w:rsidRPr="006B78DB">
        <w:rPr>
          <w:spacing w:val="4"/>
          <w:sz w:val="23"/>
          <w:szCs w:val="23"/>
        </w:rPr>
        <w:t xml:space="preserve"> </w:t>
      </w:r>
      <w:r w:rsidRPr="006B78DB">
        <w:rPr>
          <w:sz w:val="23"/>
          <w:szCs w:val="23"/>
        </w:rPr>
        <w:t>în</w:t>
      </w:r>
      <w:r w:rsidRPr="006B78DB">
        <w:rPr>
          <w:spacing w:val="6"/>
          <w:sz w:val="23"/>
          <w:szCs w:val="23"/>
        </w:rPr>
        <w:t xml:space="preserve"> </w:t>
      </w:r>
      <w:r w:rsidRPr="006B78DB">
        <w:rPr>
          <w:sz w:val="23"/>
          <w:szCs w:val="23"/>
        </w:rPr>
        <w:t>urma</w:t>
      </w:r>
      <w:r w:rsidRPr="006B78DB">
        <w:rPr>
          <w:spacing w:val="6"/>
          <w:sz w:val="23"/>
          <w:szCs w:val="23"/>
        </w:rPr>
        <w:t xml:space="preserve"> </w:t>
      </w:r>
      <w:r w:rsidRPr="006B78DB">
        <w:rPr>
          <w:sz w:val="23"/>
          <w:szCs w:val="23"/>
        </w:rPr>
        <w:t>evaluării</w:t>
      </w:r>
      <w:r w:rsidRPr="006B78DB">
        <w:rPr>
          <w:spacing w:val="5"/>
          <w:sz w:val="23"/>
          <w:szCs w:val="23"/>
        </w:rPr>
        <w:t xml:space="preserve"> </w:t>
      </w:r>
      <w:r w:rsidRPr="006B78DB">
        <w:rPr>
          <w:sz w:val="23"/>
          <w:szCs w:val="23"/>
        </w:rPr>
        <w:t>anuale</w:t>
      </w:r>
      <w:r w:rsidRPr="006B78DB">
        <w:rPr>
          <w:spacing w:val="4"/>
          <w:sz w:val="23"/>
          <w:szCs w:val="23"/>
        </w:rPr>
        <w:t xml:space="preserve"> </w:t>
      </w:r>
      <w:r w:rsidRPr="006B78DB">
        <w:rPr>
          <w:sz w:val="23"/>
          <w:szCs w:val="23"/>
        </w:rPr>
        <w:t>a</w:t>
      </w:r>
      <w:r w:rsidRPr="006B78DB">
        <w:rPr>
          <w:spacing w:val="5"/>
          <w:sz w:val="23"/>
          <w:szCs w:val="23"/>
        </w:rPr>
        <w:t xml:space="preserve"> </w:t>
      </w:r>
      <w:r w:rsidRPr="006B78DB">
        <w:rPr>
          <w:sz w:val="23"/>
          <w:szCs w:val="23"/>
        </w:rPr>
        <w:t>performanţelor</w:t>
      </w:r>
      <w:r w:rsidRPr="006B78DB">
        <w:rPr>
          <w:spacing w:val="4"/>
          <w:sz w:val="23"/>
          <w:szCs w:val="23"/>
        </w:rPr>
        <w:t xml:space="preserve"> </w:t>
      </w:r>
      <w:r w:rsidRPr="006B78DB">
        <w:rPr>
          <w:sz w:val="23"/>
          <w:szCs w:val="23"/>
        </w:rPr>
        <w:t>profesionale</w:t>
      </w:r>
      <w:r w:rsidRPr="006B78DB">
        <w:rPr>
          <w:spacing w:val="6"/>
          <w:sz w:val="23"/>
          <w:szCs w:val="23"/>
        </w:rPr>
        <w:t xml:space="preserve"> </w:t>
      </w:r>
      <w:r w:rsidRPr="006B78DB">
        <w:rPr>
          <w:sz w:val="23"/>
          <w:szCs w:val="23"/>
        </w:rPr>
        <w:t>calificativul</w:t>
      </w:r>
      <w:r w:rsidRPr="006B78DB">
        <w:rPr>
          <w:spacing w:val="6"/>
          <w:sz w:val="23"/>
          <w:szCs w:val="23"/>
        </w:rPr>
        <w:t xml:space="preserve"> </w:t>
      </w:r>
      <w:r w:rsidRPr="006B78DB">
        <w:rPr>
          <w:sz w:val="23"/>
          <w:szCs w:val="23"/>
        </w:rPr>
        <w:t>„foarte</w:t>
      </w:r>
      <w:r w:rsidRPr="006B78DB">
        <w:rPr>
          <w:spacing w:val="5"/>
          <w:sz w:val="23"/>
          <w:szCs w:val="23"/>
        </w:rPr>
        <w:t xml:space="preserve"> </w:t>
      </w:r>
      <w:r w:rsidRPr="006B78DB">
        <w:rPr>
          <w:sz w:val="23"/>
          <w:szCs w:val="23"/>
        </w:rPr>
        <w:t>bine”</w:t>
      </w:r>
      <w:r w:rsidRPr="006B78DB">
        <w:rPr>
          <w:spacing w:val="5"/>
          <w:sz w:val="23"/>
          <w:szCs w:val="23"/>
        </w:rPr>
        <w:t xml:space="preserve"> </w:t>
      </w:r>
      <w:r w:rsidRPr="006B78DB">
        <w:rPr>
          <w:sz w:val="23"/>
          <w:szCs w:val="23"/>
        </w:rPr>
        <w:t>la</w:t>
      </w:r>
      <w:r w:rsidRPr="006B78DB">
        <w:rPr>
          <w:spacing w:val="8"/>
          <w:sz w:val="23"/>
          <w:szCs w:val="23"/>
        </w:rPr>
        <w:t xml:space="preserve"> </w:t>
      </w:r>
      <w:r w:rsidRPr="006B78DB">
        <w:rPr>
          <w:sz w:val="23"/>
          <w:szCs w:val="23"/>
        </w:rPr>
        <w:t>ultima</w:t>
      </w:r>
      <w:r w:rsidRPr="006B78DB">
        <w:rPr>
          <w:spacing w:val="4"/>
          <w:sz w:val="23"/>
          <w:szCs w:val="23"/>
        </w:rPr>
        <w:t xml:space="preserve"> </w:t>
      </w:r>
      <w:r w:rsidRPr="006B78DB">
        <w:rPr>
          <w:sz w:val="23"/>
          <w:szCs w:val="23"/>
        </w:rPr>
        <w:t>evaluare</w:t>
      </w:r>
      <w:r w:rsidRPr="006B78DB">
        <w:rPr>
          <w:spacing w:val="-47"/>
          <w:sz w:val="23"/>
          <w:szCs w:val="23"/>
        </w:rPr>
        <w:t xml:space="preserve"> </w:t>
      </w:r>
      <w:r w:rsidR="0099198B">
        <w:rPr>
          <w:spacing w:val="-47"/>
          <w:sz w:val="23"/>
          <w:szCs w:val="23"/>
        </w:rPr>
        <w:t xml:space="preserve">   </w:t>
      </w:r>
      <w:r w:rsidRPr="006B78DB">
        <w:rPr>
          <w:sz w:val="23"/>
          <w:szCs w:val="23"/>
        </w:rPr>
        <w:t>sau</w:t>
      </w:r>
      <w:r w:rsidRPr="006B78DB">
        <w:rPr>
          <w:spacing w:val="-2"/>
          <w:sz w:val="23"/>
          <w:szCs w:val="23"/>
        </w:rPr>
        <w:t xml:space="preserve"> </w:t>
      </w:r>
      <w:r w:rsidRPr="006B78DB">
        <w:rPr>
          <w:sz w:val="23"/>
          <w:szCs w:val="23"/>
        </w:rPr>
        <w:t>calificativul</w:t>
      </w:r>
      <w:r w:rsidRPr="006B78DB">
        <w:rPr>
          <w:spacing w:val="2"/>
          <w:sz w:val="23"/>
          <w:szCs w:val="23"/>
        </w:rPr>
        <w:t xml:space="preserve"> </w:t>
      </w:r>
      <w:r w:rsidRPr="006B78DB">
        <w:rPr>
          <w:sz w:val="23"/>
          <w:szCs w:val="23"/>
        </w:rPr>
        <w:t>„bine” la</w:t>
      </w:r>
      <w:r w:rsidRPr="006B78DB">
        <w:rPr>
          <w:spacing w:val="2"/>
          <w:sz w:val="23"/>
          <w:szCs w:val="23"/>
        </w:rPr>
        <w:t xml:space="preserve"> </w:t>
      </w:r>
      <w:r w:rsidRPr="006B78DB">
        <w:rPr>
          <w:sz w:val="23"/>
          <w:szCs w:val="23"/>
        </w:rPr>
        <w:t>ultimele două</w:t>
      </w:r>
      <w:r w:rsidRPr="006B78DB">
        <w:rPr>
          <w:spacing w:val="-1"/>
          <w:sz w:val="23"/>
          <w:szCs w:val="23"/>
        </w:rPr>
        <w:t xml:space="preserve"> </w:t>
      </w:r>
      <w:r w:rsidRPr="006B78DB">
        <w:rPr>
          <w:sz w:val="23"/>
          <w:szCs w:val="23"/>
        </w:rPr>
        <w:t>evaluări.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5"/>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5"/>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5"/>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715B5D">
        <w:rPr>
          <w:sz w:val="23"/>
          <w:szCs w:val="23"/>
        </w:rPr>
        <w:t>execuţie</w:t>
      </w:r>
      <w:r w:rsidR="00497592">
        <w:rPr>
          <w:sz w:val="23"/>
          <w:szCs w:val="23"/>
        </w:rPr>
        <w:t xml:space="preserve"> de nivelul </w:t>
      </w:r>
      <w:r w:rsidR="00715B5D">
        <w:rPr>
          <w:sz w:val="23"/>
          <w:szCs w:val="23"/>
        </w:rPr>
        <w:t>B02</w:t>
      </w:r>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119380</wp:posOffset>
                </wp:positionV>
                <wp:extent cx="6287135" cy="307657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07657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0C45">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bookmarkStart w:id="0" w:name="_GoBack"/>
                            <w:bookmarkEnd w:id="0"/>
                            <w:r w:rsidR="006A3F04">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31213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4pt;width:495.05pt;height:242.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" fillcolor="#a1e7ff" stroked="f">
                <v:textbox inset="0,0,0,0">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0C45">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bookmarkStart w:id="1" w:name="_GoBack"/>
                      <w:bookmarkEnd w:id="1"/>
                      <w:r w:rsidR="006A3F04">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31213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6A3F04" w:rsidRDefault="006A3F04" w:rsidP="006A3F04">
      <w:pPr>
        <w:pStyle w:val="a3"/>
        <w:spacing w:before="9"/>
        <w:rPr>
          <w:b/>
          <w:sz w:val="23"/>
        </w:rPr>
      </w:pP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Constituţia Republicii Moldova din 29.07.1994</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Codul contravenţional nr.218-XVI din 24.10.2008</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Codul administrativ nr. 116 din 19.07.2018</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Codul penal nr. 985-XV din 18.04.2002</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Legea nr.320 din 27.12.2012 cu privire la activitatea Poliţiei şi statutul poliţistului</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Legea nr.200 din 16.07.2010 privind regimul străinilor în Republica Moldova</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Legea nr. 273-XIII din 09.11.1994 cu privire la actele de identitate din sistemul naţional de paşapoarte</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Legea nr.270 din 18.12.2008 privind azilul în RM</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Legeanr.274 din 27.12.2011 privind integrarea străinilor în Republica Moldova</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Legea nr.269-XIII din 09.11.94 cu privire la ieşirea şi intrarea în Republica Moldova</w:t>
      </w:r>
    </w:p>
    <w:p w:rsidR="006A3F04" w:rsidRPr="006F6B90" w:rsidRDefault="006A3F04" w:rsidP="006A3F04">
      <w:pPr>
        <w:pStyle w:val="a5"/>
        <w:numPr>
          <w:ilvl w:val="0"/>
          <w:numId w:val="1"/>
        </w:numPr>
        <w:tabs>
          <w:tab w:val="left" w:pos="950"/>
        </w:tabs>
        <w:spacing w:line="271" w:lineRule="exact"/>
        <w:rPr>
          <w:sz w:val="23"/>
          <w:szCs w:val="23"/>
        </w:rPr>
      </w:pPr>
      <w:r w:rsidRPr="006F6B90">
        <w:rPr>
          <w:sz w:val="23"/>
          <w:szCs w:val="23"/>
        </w:rPr>
        <w:t>Legea nr.241-XVI din 20.10.2005 privind prevenirea şi combaterea traficului de fiinţe umane</w:t>
      </w:r>
    </w:p>
    <w:p w:rsidR="006A3F04" w:rsidRPr="00EA76DE" w:rsidRDefault="006A3F04" w:rsidP="006A3F04">
      <w:pPr>
        <w:pStyle w:val="a5"/>
        <w:numPr>
          <w:ilvl w:val="0"/>
          <w:numId w:val="1"/>
        </w:numPr>
        <w:tabs>
          <w:tab w:val="left" w:pos="950"/>
        </w:tabs>
        <w:spacing w:line="271" w:lineRule="exact"/>
        <w:rPr>
          <w:sz w:val="23"/>
          <w:szCs w:val="23"/>
        </w:rPr>
      </w:pPr>
      <w:r w:rsidRPr="006F6B90">
        <w:rPr>
          <w:sz w:val="23"/>
          <w:szCs w:val="23"/>
        </w:rPr>
        <w:t>Legea Nr.982-XIV din 11.05.2000 privind accesul la informaţie</w:t>
      </w:r>
    </w:p>
    <w:p w:rsidR="004B6817" w:rsidRPr="004B6817" w:rsidRDefault="004B6817" w:rsidP="006A3F04">
      <w:pPr>
        <w:pStyle w:val="a5"/>
        <w:tabs>
          <w:tab w:val="left" w:pos="950"/>
        </w:tabs>
        <w:spacing w:line="271" w:lineRule="exact"/>
        <w:ind w:firstLine="0"/>
        <w:rPr>
          <w:sz w:val="23"/>
          <w:szCs w:val="23"/>
        </w:rPr>
      </w:pPr>
    </w:p>
    <w:sectPr w:rsidR="004B6817" w:rsidRPr="004B6817"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1757"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2557" w:hanging="197"/>
      </w:pPr>
      <w:rPr>
        <w:rFonts w:hint="default"/>
        <w:lang w:val="ro-RO" w:eastAsia="en-US" w:bidi="ar-SA"/>
      </w:rPr>
    </w:lvl>
    <w:lvl w:ilvl="2" w:tplc="F8486434">
      <w:numFmt w:val="bullet"/>
      <w:lvlText w:val="•"/>
      <w:lvlJc w:val="left"/>
      <w:pPr>
        <w:ind w:left="3535" w:hanging="197"/>
      </w:pPr>
      <w:rPr>
        <w:rFonts w:hint="default"/>
        <w:lang w:val="ro-RO" w:eastAsia="en-US" w:bidi="ar-SA"/>
      </w:rPr>
    </w:lvl>
    <w:lvl w:ilvl="3" w:tplc="8E54D960">
      <w:numFmt w:val="bullet"/>
      <w:lvlText w:val="•"/>
      <w:lvlJc w:val="left"/>
      <w:pPr>
        <w:ind w:left="4512" w:hanging="197"/>
      </w:pPr>
      <w:rPr>
        <w:rFonts w:hint="default"/>
        <w:lang w:val="ro-RO" w:eastAsia="en-US" w:bidi="ar-SA"/>
      </w:rPr>
    </w:lvl>
    <w:lvl w:ilvl="4" w:tplc="D66EE5AE">
      <w:numFmt w:val="bullet"/>
      <w:lvlText w:val="•"/>
      <w:lvlJc w:val="left"/>
      <w:pPr>
        <w:ind w:left="5490" w:hanging="197"/>
      </w:pPr>
      <w:rPr>
        <w:rFonts w:hint="default"/>
        <w:lang w:val="ro-RO" w:eastAsia="en-US" w:bidi="ar-SA"/>
      </w:rPr>
    </w:lvl>
    <w:lvl w:ilvl="5" w:tplc="F9A4BC70">
      <w:numFmt w:val="bullet"/>
      <w:lvlText w:val="•"/>
      <w:lvlJc w:val="left"/>
      <w:pPr>
        <w:ind w:left="6468" w:hanging="197"/>
      </w:pPr>
      <w:rPr>
        <w:rFonts w:hint="default"/>
        <w:lang w:val="ro-RO" w:eastAsia="en-US" w:bidi="ar-SA"/>
      </w:rPr>
    </w:lvl>
    <w:lvl w:ilvl="6" w:tplc="85488702">
      <w:numFmt w:val="bullet"/>
      <w:lvlText w:val="•"/>
      <w:lvlJc w:val="left"/>
      <w:pPr>
        <w:ind w:left="7445" w:hanging="197"/>
      </w:pPr>
      <w:rPr>
        <w:rFonts w:hint="default"/>
        <w:lang w:val="ro-RO" w:eastAsia="en-US" w:bidi="ar-SA"/>
      </w:rPr>
    </w:lvl>
    <w:lvl w:ilvl="7" w:tplc="E442702A">
      <w:numFmt w:val="bullet"/>
      <w:lvlText w:val="•"/>
      <w:lvlJc w:val="left"/>
      <w:pPr>
        <w:ind w:left="8423" w:hanging="197"/>
      </w:pPr>
      <w:rPr>
        <w:rFonts w:hint="default"/>
        <w:lang w:val="ro-RO" w:eastAsia="en-US" w:bidi="ar-SA"/>
      </w:rPr>
    </w:lvl>
    <w:lvl w:ilvl="8" w:tplc="7E18DEC8">
      <w:numFmt w:val="bullet"/>
      <w:lvlText w:val="•"/>
      <w:lvlJc w:val="left"/>
      <w:pPr>
        <w:ind w:left="940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655612F"/>
    <w:multiLevelType w:val="hybridMultilevel"/>
    <w:tmpl w:val="48D2276E"/>
    <w:lvl w:ilvl="0" w:tplc="618E1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9"/>
  </w:num>
  <w:num w:numId="6">
    <w:abstractNumId w:val="4"/>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17C95"/>
    <w:rsid w:val="00027318"/>
    <w:rsid w:val="000365E0"/>
    <w:rsid w:val="000B2437"/>
    <w:rsid w:val="000F5833"/>
    <w:rsid w:val="001202BC"/>
    <w:rsid w:val="001A381F"/>
    <w:rsid w:val="002771D3"/>
    <w:rsid w:val="00312132"/>
    <w:rsid w:val="00396A72"/>
    <w:rsid w:val="003B67E6"/>
    <w:rsid w:val="003F6E74"/>
    <w:rsid w:val="004332BC"/>
    <w:rsid w:val="004528B4"/>
    <w:rsid w:val="00497592"/>
    <w:rsid w:val="004B6817"/>
    <w:rsid w:val="00521E8A"/>
    <w:rsid w:val="00587058"/>
    <w:rsid w:val="0062497B"/>
    <w:rsid w:val="006620D9"/>
    <w:rsid w:val="006A3F04"/>
    <w:rsid w:val="006B78DB"/>
    <w:rsid w:val="006F0C45"/>
    <w:rsid w:val="006F0C9A"/>
    <w:rsid w:val="006F6B90"/>
    <w:rsid w:val="00706E7A"/>
    <w:rsid w:val="00715B5D"/>
    <w:rsid w:val="00760E46"/>
    <w:rsid w:val="0078300E"/>
    <w:rsid w:val="007B19EE"/>
    <w:rsid w:val="008A2D93"/>
    <w:rsid w:val="0099198B"/>
    <w:rsid w:val="009F6350"/>
    <w:rsid w:val="00A83312"/>
    <w:rsid w:val="00B10289"/>
    <w:rsid w:val="00B14E4F"/>
    <w:rsid w:val="00B16611"/>
    <w:rsid w:val="00B204C6"/>
    <w:rsid w:val="00BC24E0"/>
    <w:rsid w:val="00C24864"/>
    <w:rsid w:val="00C6007B"/>
    <w:rsid w:val="00D75051"/>
    <w:rsid w:val="00DD5A78"/>
    <w:rsid w:val="00EA76DE"/>
    <w:rsid w:val="00ED1CC8"/>
    <w:rsid w:val="00EF235C"/>
    <w:rsid w:val="00F5232D"/>
    <w:rsid w:val="00F61F33"/>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CE25"/>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paragraph" w:styleId="4">
    <w:name w:val="heading 4"/>
    <w:basedOn w:val="a"/>
    <w:next w:val="a"/>
    <w:link w:val="40"/>
    <w:uiPriority w:val="9"/>
    <w:semiHidden/>
    <w:unhideWhenUsed/>
    <w:qFormat/>
    <w:rsid w:val="004B68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950" w:hanging="360"/>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rsid w:val="004B6817"/>
    <w:rPr>
      <w:rFonts w:asciiTheme="majorHAnsi" w:eastAsiaTheme="majorEastAsia" w:hAnsiTheme="majorHAnsi" w:cstheme="majorBidi"/>
      <w:i/>
      <w:iCs/>
      <w:color w:val="365F91" w:themeColor="accent1" w:themeShade="BF"/>
      <w:lang w:val="ro-RO"/>
    </w:rPr>
  </w:style>
  <w:style w:type="character" w:customStyle="1" w:styleId="a4">
    <w:name w:val="Основной текст Знак"/>
    <w:basedOn w:val="a0"/>
    <w:link w:val="a3"/>
    <w:uiPriority w:val="1"/>
    <w:rsid w:val="006A3F04"/>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0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5</cp:revision>
  <cp:lastPrinted>2023-09-13T08:39:00Z</cp:lastPrinted>
  <dcterms:created xsi:type="dcterms:W3CDTF">2025-06-24T13:54:00Z</dcterms:created>
  <dcterms:modified xsi:type="dcterms:W3CDTF">2025-07-04T10:24:00Z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